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270BB">
      <w:pPr>
        <w:keepNext w:val="0"/>
        <w:keepLines w:val="0"/>
        <w:pageBreakBefore w:val="0"/>
        <w:widowControl w:val="0"/>
        <w:suppressAutoHyphens/>
        <w:kinsoku/>
        <w:wordWrap/>
        <w:overflowPunct/>
        <w:topLinePunct w:val="0"/>
        <w:autoSpaceDE/>
        <w:autoSpaceDN/>
        <w:bidi w:val="0"/>
        <w:adjustRightInd/>
        <w:snapToGrid/>
        <w:spacing w:before="0" w:after="140" w:line="560" w:lineRule="exact"/>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附件2</w:t>
      </w:r>
    </w:p>
    <w:p w14:paraId="605B4292">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color w:val="auto"/>
          <w:sz w:val="44"/>
          <w:szCs w:val="44"/>
          <w:lang w:eastAsia="zh-CN"/>
        </w:rPr>
      </w:pPr>
    </w:p>
    <w:p w14:paraId="746CF6AC">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color w:val="auto"/>
          <w:sz w:val="44"/>
          <w:szCs w:val="44"/>
          <w:lang w:eastAsia="zh-CN"/>
        </w:rPr>
      </w:pPr>
      <w:bookmarkStart w:id="0" w:name="_GoBack"/>
      <w:r>
        <w:rPr>
          <w:rFonts w:hint="eastAsia" w:ascii="Times New Roman" w:hAnsi="Times New Roman" w:eastAsia="方正小标宋简体" w:cs="方正小标宋简体"/>
          <w:color w:val="auto"/>
          <w:sz w:val="44"/>
          <w:szCs w:val="44"/>
          <w:lang w:eastAsia="zh-CN"/>
        </w:rPr>
        <w:t>《昆明市电子文件归档与电子档案管理办法（征求意见稿）》起草说明</w:t>
      </w:r>
    </w:p>
    <w:bookmarkEnd w:id="0"/>
    <w:p w14:paraId="3A3550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p>
    <w:p w14:paraId="6A26599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一、修订背景与必要性</w:t>
      </w:r>
    </w:p>
    <w:p w14:paraId="47CA48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昆明市电子文件管理与归档办法》（以下简称原办法）自2010年施行以来，对我市规范电子文件的管理与归档工作，保障电子文件安全归档和有效利用起到了促进作用。随着国家信息化战略的深入实施、《中华人民共和国档案法》及其实施条例的修订颁布，以及《电子档案管理办法》等新规定的出台，电子文件归档和电子档案管理面临着新的要求和挑战。</w:t>
      </w:r>
    </w:p>
    <w:p w14:paraId="350F8A0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原办法在适用范围、管理原则、技术标准、全过程管理、电子档案法律效力等方面已难以完全适应当前数字化转型和档案事业发展的需要。为贯彻落实上位法精神，适应信息技术发展新趋势，保障电子档案的真实、完整、可用与安全，推动我市电子文件归档和电子档案管理工作高质量发展，对原办法进行全面修订十分必要。</w:t>
      </w:r>
    </w:p>
    <w:p w14:paraId="0E1103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二、起草依据</w:t>
      </w:r>
    </w:p>
    <w:p w14:paraId="368591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本次修订主要依据《中华人民共和国档案法》、《中华人民共和国档案法实施条例》、《中华人民共和国保守国家秘密法》等国家法律法规，遵循《电子档案管理办法》、《机关档案管理规定》等规章，同时参考《电子文件归档与电子档案管理规范》（GB/T</w:t>
      </w:r>
      <w:r>
        <w:rPr>
          <w:rFonts w:hint="eastAsia" w:ascii="Times New Roman" w:hAnsi="Times New Roman" w:eastAsia="仿宋_GB2312" w:cs="Arial"/>
          <w:color w:val="auto"/>
          <w:sz w:val="32"/>
          <w:szCs w:val="32"/>
          <w:lang w:val="en-US" w:eastAsia="zh-CN"/>
        </w:rPr>
        <w:t xml:space="preserve"> </w:t>
      </w:r>
      <w:r>
        <w:rPr>
          <w:rFonts w:hint="eastAsia" w:ascii="Times New Roman" w:hAnsi="Times New Roman" w:eastAsia="仿宋_GB2312" w:cs="Arial"/>
          <w:color w:val="auto"/>
          <w:sz w:val="32"/>
          <w:szCs w:val="32"/>
          <w:lang w:eastAsia="zh-CN"/>
        </w:rPr>
        <w:t>18894）、《党政机关电子公文归档规范》（GB/T</w:t>
      </w:r>
      <w:r>
        <w:rPr>
          <w:rFonts w:hint="eastAsia" w:ascii="Times New Roman" w:hAnsi="Times New Roman" w:eastAsia="仿宋_GB2312" w:cs="Arial"/>
          <w:color w:val="auto"/>
          <w:sz w:val="32"/>
          <w:szCs w:val="32"/>
          <w:lang w:val="en-US" w:eastAsia="zh-CN"/>
        </w:rPr>
        <w:t xml:space="preserve"> </w:t>
      </w:r>
      <w:r>
        <w:rPr>
          <w:rFonts w:hint="eastAsia" w:ascii="Times New Roman" w:hAnsi="Times New Roman" w:eastAsia="仿宋_GB2312" w:cs="Arial"/>
          <w:color w:val="auto"/>
          <w:sz w:val="32"/>
          <w:szCs w:val="32"/>
          <w:lang w:eastAsia="zh-CN"/>
        </w:rPr>
        <w:t>39362）等国家标准和数码照片、录音录像、电子会计档案等相关行业规范。</w:t>
      </w:r>
    </w:p>
    <w:p w14:paraId="7FBB67C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三、起草过程</w:t>
      </w:r>
    </w:p>
    <w:p w14:paraId="5B0510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原办法修订工作分别被列入了2025、</w:t>
      </w:r>
      <w:r>
        <w:rPr>
          <w:rFonts w:hint="eastAsia" w:ascii="Times New Roman" w:hAnsi="Times New Roman" w:eastAsia="仿宋_GB2312" w:cs="Arial"/>
          <w:color w:val="auto"/>
          <w:sz w:val="32"/>
          <w:szCs w:val="32"/>
          <w:lang w:val="en-US" w:eastAsia="zh-CN"/>
        </w:rPr>
        <w:t>2026</w:t>
      </w:r>
      <w:r>
        <w:rPr>
          <w:rFonts w:hint="eastAsia" w:ascii="Times New Roman" w:hAnsi="Times New Roman" w:eastAsia="仿宋_GB2312" w:cs="Arial"/>
          <w:color w:val="auto"/>
          <w:sz w:val="32"/>
          <w:szCs w:val="32"/>
          <w:lang w:eastAsia="zh-CN"/>
        </w:rPr>
        <w:t>年度市政府规章立法计划预备类项目、审议类项目。市档案局会同市档案馆、市数据局、市保密局等有关部门，在对原办法实施情况评估的基础上，结合国家和省最新要求，参考先进地区经验，经过调研论证、文本起草、征求意见、修改完善、合法性审查等环节，形成了《昆明市电子文件归档与电子档案管理办法（征求意见稿）》（以下简称修订稿）。</w:t>
      </w:r>
    </w:p>
    <w:p w14:paraId="593D1F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四、主要修改内容</w:t>
      </w:r>
    </w:p>
    <w:p w14:paraId="126197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修订稿在原办法9章42条的基础上，调整为10章46条，重点对以下方面进行了修改和完善。</w:t>
      </w:r>
    </w:p>
    <w:p w14:paraId="692F8B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（一）调整名称与适用范围</w:t>
      </w:r>
    </w:p>
    <w:p w14:paraId="6A23CE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rPr>
        <w:t>电子文件管理内涵较广，包括了电子文件产生、流转、办理、归档等，与规章实际内容不相符，</w:t>
      </w:r>
      <w:r>
        <w:rPr>
          <w:rFonts w:hint="eastAsia" w:ascii="Times New Roman" w:hAnsi="Times New Roman" w:eastAsia="仿宋_GB2312" w:cs="Arial"/>
          <w:color w:val="auto"/>
          <w:sz w:val="32"/>
          <w:szCs w:val="32"/>
          <w:lang w:eastAsia="zh-CN"/>
        </w:rPr>
        <w:t>将原办法名称由《昆明市电子文件管理与归档办法》修改为《昆明市电子文件归档与电子档案管理办法》。适用范围由“本市机关、团体、事业单位”扩大至“本市机关、团体、企业事业单位和其他组织”，实现了管理对象的全覆盖，更符合档案法及相关法规的要求（第二条）。</w:t>
      </w:r>
    </w:p>
    <w:p w14:paraId="6923DE6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（二）明确电子档案单套制管理依据</w:t>
      </w:r>
    </w:p>
    <w:p w14:paraId="0EC57F1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根据上位法精神，新增条款明确“电子档案与传统载体档案具有同等效力，可以以电子形式作为凭证使用”，“来源可靠、程序规范、要素合规的电子文件”可仅以电子形式归档，</w:t>
      </w:r>
      <w:r>
        <w:rPr>
          <w:rFonts w:hint="eastAsia" w:ascii="Times New Roman" w:hAnsi="Times New Roman" w:eastAsia="仿宋_GB2312" w:cs="Arial"/>
          <w:color w:val="auto"/>
          <w:sz w:val="32"/>
          <w:szCs w:val="32"/>
        </w:rPr>
        <w:t>不再以纸质形式归档和移交</w:t>
      </w:r>
      <w:r>
        <w:rPr>
          <w:rFonts w:hint="eastAsia" w:ascii="Times New Roman" w:hAnsi="Times New Roman" w:eastAsia="仿宋_GB2312" w:cs="Arial"/>
          <w:color w:val="auto"/>
          <w:sz w:val="32"/>
          <w:szCs w:val="32"/>
          <w:lang w:eastAsia="zh-CN"/>
        </w:rPr>
        <w:t>，为电子档案单套制管理提供了与上位法相配套的规章制度（第五条）。</w:t>
      </w:r>
    </w:p>
    <w:p w14:paraId="16525B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（三）细化各方管理职责</w:t>
      </w:r>
    </w:p>
    <w:p w14:paraId="0AC47F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1.明确各级政府职责：增加了乡镇人民政府（街道办事处）、基层群众性自治组织的管理职责（第七条）。</w:t>
      </w:r>
    </w:p>
    <w:p w14:paraId="000394F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2.</w:t>
      </w:r>
      <w:r>
        <w:rPr>
          <w:rFonts w:hint="eastAsia" w:ascii="Times New Roman" w:hAnsi="Times New Roman" w:eastAsia="仿宋_GB2312" w:cs="Arial"/>
          <w:color w:val="auto"/>
          <w:sz w:val="32"/>
          <w:szCs w:val="32"/>
          <w:lang w:eastAsia="zh-CN"/>
        </w:rPr>
        <w:t>压实主管部门责任：根据机构改革实际，对相关部门名称表述和职责进行调整规范，将“档案行政管理部门”调整为“档案主管部门”，将“信息化行政主管部门”的职责调整为“数据主管部门”职责（第八条、第九条）。</w:t>
      </w:r>
    </w:p>
    <w:p w14:paraId="4E7296D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3</w:t>
      </w:r>
      <w:r>
        <w:rPr>
          <w:rFonts w:hint="eastAsia" w:ascii="Times New Roman" w:hAnsi="Times New Roman" w:eastAsia="仿宋_GB2312" w:cs="Arial"/>
          <w:color w:val="auto"/>
          <w:sz w:val="32"/>
          <w:szCs w:val="32"/>
          <w:lang w:eastAsia="zh-CN"/>
        </w:rPr>
        <w:t>.细化形成单位主体责任：新增条款明确机关、团体、企业事业单位应“确定管理电子档案的部门或者人员”，建立档案、文秘、业务、信息化等多部门协同机制，并将电子档案管理纳入本单位档案工作责任制和信息化建设规划（第十一条）。</w:t>
      </w:r>
    </w:p>
    <w:p w14:paraId="056586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（四）完善收集归档与移交接收流程</w:t>
      </w:r>
    </w:p>
    <w:p w14:paraId="0B3C2A9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i w:val="0"/>
          <w:iCs w:val="0"/>
          <w:color w:val="auto"/>
          <w:sz w:val="32"/>
          <w:szCs w:val="32"/>
          <w:u w:val="none"/>
          <w:lang w:eastAsia="zh-CN"/>
        </w:rPr>
        <w:t>对“电子文件收集与归档”、“电子档案移交与接收”两章条款进行优化调整</w:t>
      </w:r>
      <w:r>
        <w:rPr>
          <w:rFonts w:hint="eastAsia" w:ascii="Times New Roman" w:hAnsi="Times New Roman" w:eastAsia="仿宋_GB2312" w:cs="Arial"/>
          <w:color w:val="auto"/>
          <w:sz w:val="32"/>
          <w:szCs w:val="32"/>
          <w:lang w:eastAsia="zh-CN"/>
        </w:rPr>
        <w:t>，结合实际对归档方式（在线、离线）、归档格式要求、元数据收集标准、移交方式、移交时限（形成之日起5年内）等进行了更具操作性的规定（第十四条至第二十六条）。</w:t>
      </w:r>
    </w:p>
    <w:p w14:paraId="172DB3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（五）完善保管保护与开发利用要求</w:t>
      </w:r>
    </w:p>
    <w:p w14:paraId="5A5BCA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加强安全保管：新增电子档案备份工作方案、异地备份、灾难备份系统建设等要求，明确了备份介质（磁、光、缩微胶片）和检测、转换、迁移制度，构建了更为严密的安全保管体系（第二十七条至第三十一条）。</w:t>
      </w:r>
    </w:p>
    <w:p w14:paraId="7FC9A7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2.规范开放利用：将原“服务与利用”章节优化为“电子档案开放与利用”，明确了开放原则、利用制度、权限设置，并鼓励利用人工智能等新技术开发档案数字资源，推动档案数字资源共享（第三十二条至第三十七条）。</w:t>
      </w:r>
    </w:p>
    <w:p w14:paraId="0E25C2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（六）明确鉴定和销毁要求</w:t>
      </w:r>
    </w:p>
    <w:p w14:paraId="70A2CE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val="en-US" w:eastAsia="zh-CN"/>
        </w:rPr>
        <w:t>增设电子档案鉴定与销毁章节，对</w:t>
      </w:r>
      <w:r>
        <w:rPr>
          <w:rFonts w:hint="eastAsia" w:ascii="Times New Roman" w:hAnsi="Times New Roman" w:eastAsia="仿宋_GB2312" w:cs="Arial"/>
          <w:color w:val="auto"/>
          <w:sz w:val="32"/>
          <w:szCs w:val="32"/>
          <w:lang w:eastAsia="zh-CN"/>
        </w:rPr>
        <w:t>销毁条件、程序等作出明确规定（第三十八条、第三十九条）。</w:t>
      </w:r>
    </w:p>
    <w:p w14:paraId="5B1740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（七）强化保密管理与法律责任</w:t>
      </w:r>
    </w:p>
    <w:p w14:paraId="32E0DF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1.优化保密管理章节：进一步细化了涉密电子文件的标志、存储、移交、销毁等各环节的保密要求，确保与保密法有效衔接（第四十条至第四十三条）。</w:t>
      </w:r>
    </w:p>
    <w:p w14:paraId="439271A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2.精简法律责任条款：依据“法律法规已有规定的从其规定”的原则，将原办法中具体的行政处罚条款予以精简，使法律责任部分更为概括、准确，避免与上位法冲突（第四十四条、第四十五条）。</w:t>
      </w:r>
    </w:p>
    <w:p w14:paraId="7E6B14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五、需要说明的其他问题</w:t>
      </w:r>
    </w:p>
    <w:p w14:paraId="65CDFC0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Times New Roman" w:hAnsi="Times New Roman" w:eastAsia="仿宋_GB2312" w:cs="Arial"/>
          <w:color w:val="auto"/>
          <w:sz w:val="32"/>
          <w:szCs w:val="32"/>
          <w:lang w:eastAsia="zh-CN"/>
        </w:rPr>
        <w:t>修订稿对原办法的章节结构和条款内容进行了系统性优化，删除了部分已不符合当前技术和管理要求的规定（如关于存储载体标识、温湿度范围、转存年限等过于具体的技术参数），增加了原则性、导向性、可操作性的规范，整体更符合当前档案信息化发展的实际需要。</w:t>
      </w:r>
    </w:p>
    <w:p w14:paraId="5E69F8C1">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sz w:val="32"/>
          <w:szCs w:val="32"/>
        </w:rPr>
      </w:pPr>
    </w:p>
    <w:p w14:paraId="68526EB4"/>
    <w:p w14:paraId="51C1EFCC"/>
    <w:sectPr>
      <w:footerReference r:id="rId3" w:type="default"/>
      <w:pgSz w:w="11906" w:h="16838"/>
      <w:pgMar w:top="2098" w:right="1531" w:bottom="1984" w:left="153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3C1EF2-4FF5-4E85-8DB7-2145E822C978}"/>
  </w:font>
  <w:font w:name="黑体">
    <w:panose1 w:val="02010609060101010101"/>
    <w:charset w:val="86"/>
    <w:family w:val="auto"/>
    <w:pitch w:val="default"/>
    <w:sig w:usb0="800002BF" w:usb1="38CF7CFA" w:usb2="00000016" w:usb3="00000000" w:csb0="00040001" w:csb1="00000000"/>
    <w:embedRegular r:id="rId2" w:fontKey="{9F2B950A-277C-40C5-A722-3200923E71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E7E60B5-EC0F-4C39-9FDC-47527F28F33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9894DB40-4595-4A28-AB1D-A65179CD628B}"/>
  </w:font>
  <w:font w:name="仿宋_GB2312">
    <w:panose1 w:val="02010609030101010101"/>
    <w:charset w:val="86"/>
    <w:family w:val="auto"/>
    <w:pitch w:val="default"/>
    <w:sig w:usb0="00000001" w:usb1="080E0000" w:usb2="00000000" w:usb3="00000000" w:csb0="00040000" w:csb1="00000000"/>
    <w:embedRegular r:id="rId5" w:fontKey="{B2280A84-19EA-4BC0-92E5-6977482D3C44}"/>
  </w:font>
  <w:font w:name="楷体_GB2312">
    <w:altName w:val="楷体"/>
    <w:panose1 w:val="02010609030101010101"/>
    <w:charset w:val="86"/>
    <w:family w:val="auto"/>
    <w:pitch w:val="default"/>
    <w:sig w:usb0="00000000" w:usb1="00000000" w:usb2="00000000" w:usb3="00000000" w:csb0="00040000" w:csb1="00000000"/>
    <w:embedRegular r:id="rId6" w:fontKey="{E404B9B0-6176-4357-97FB-BD2D72C9F2F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4E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-533400</wp:posOffset>
              </wp:positionV>
              <wp:extent cx="9810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1075" cy="1828800"/>
                      </a:xfrm>
                      <a:prstGeom prst="rect">
                        <a:avLst/>
                      </a:prstGeom>
                      <a:noFill/>
                      <a:ln>
                        <a:noFill/>
                      </a:ln>
                    </wps:spPr>
                    <wps:txbx>
                      <w:txbxContent>
                        <w:p w14:paraId="49AF5348">
                          <w:pPr>
                            <w:pStyle w:val="3"/>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top:-42pt;height:144pt;width:77.25pt;mso-position-horizontal:outside;mso-position-horizontal-relative:margin;z-index:251659264;mso-width-relative:page;mso-height-relative:page;" filled="f" stroked="f" coordsize="21600,21600" o:gfxdata="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BnjN1gAAAAgB&#10;AAAPAAAAAAAAAAEAIAAAACIAAABkcnMvZG93bnJldi54bWxQSwECFAAUAAAACACHTuJAdhUHWOQB&#10;AAC/AwAADgAAAAAAAAABACAAAAAlAQAAZHJzL2Uyb0RvYy54bWxQSwUGAAAAAAYABgBZAQAAewUA&#10;AAAA&#10;">
              <v:fill on="f" focussize="0,0"/>
              <v:stroke on="f"/>
              <v:imagedata o:title=""/>
              <o:lock v:ext="edit" aspectratio="f"/>
              <v:textbox inset="0mm,0mm,0mm,0mm" style="mso-fit-shape-to-text:t;">
                <w:txbxContent>
                  <w:p w14:paraId="49AF5348">
                    <w:pPr>
                      <w:pStyle w:val="3"/>
                      <w:rPr>
                        <w:rFonts w:hint="eastAsia"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0689F"/>
    <w:rsid w:val="2F79371E"/>
    <w:rsid w:val="36A0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spacing w:line="360" w:lineRule="auto"/>
    </w:pPr>
    <w:rPr>
      <w:rFonts w:ascii="Calibri" w:hAnsi="Calibri" w:eastAsia="宋体" w:cs="Times New Roman"/>
      <w:b/>
      <w:kern w:val="2"/>
      <w:sz w:val="30"/>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2026-04-02T06:35:00Z</dcterms:created>
  <dc:creator>Gary君的懵智</dc:creator>
  <cp:lastModifiedBy>Gary君的懵智</cp:lastModifiedBy>
  <dcterms:modified xsi:type="dcterms:W3CDTF">2026-04-02T06:37:08Z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9FCB4FB154D94D79B054FDEDB40D0692_11</vt:lpwstr>
  </property>
  <property fmtid="{D5CDD505-2E9C-101B-9397-08002B2CF9AE}" pid="4" name="KSOTemplateDocerSaveRecord">
    <vt:lpwstr>eyJoZGlkIjoiNGYzMmY1NmRhY2IwZjkxOTUwZTQ3YTVmOWFiNmFkNDAiLCJ1c2VySWQiOiIyMTMwMTAzNjYifQ==</vt:lpwstr>
  </property>
</Properties>
</file>