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88DD">
      <w:pPr>
        <w:keepNext w:val="0"/>
        <w:keepLines w:val="0"/>
        <w:pageBreakBefore w:val="0"/>
        <w:widowControl w:val="0"/>
        <w:suppressAutoHyphens/>
        <w:kinsoku/>
        <w:wordWrap w:val="0"/>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黑体" w:cs="黑体"/>
          <w:color w:val="auto"/>
          <w:sz w:val="32"/>
          <w:szCs w:val="32"/>
          <w:lang w:val="en-US" w:eastAsia="zh-CN"/>
        </w:rPr>
        <w:t>附件1</w:t>
      </w:r>
    </w:p>
    <w:p w14:paraId="5795F5FF">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lang w:val="en-US" w:eastAsia="zh-CN"/>
        </w:rPr>
      </w:pPr>
    </w:p>
    <w:p w14:paraId="3633BE61">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昆明市电子文件归档</w:t>
      </w:r>
      <w:r>
        <w:rPr>
          <w:rFonts w:hint="eastAsia" w:ascii="方正小标宋简体" w:hAnsi="方正小标宋简体" w:eastAsia="方正小标宋简体" w:cs="方正小标宋简体"/>
          <w:color w:val="auto"/>
          <w:sz w:val="44"/>
          <w:szCs w:val="44"/>
          <w:lang w:eastAsia="zh-CN"/>
        </w:rPr>
        <w:t>与电子档案管理</w:t>
      </w:r>
      <w:r>
        <w:rPr>
          <w:rFonts w:hint="eastAsia" w:ascii="方正小标宋简体" w:hAnsi="方正小标宋简体" w:eastAsia="方正小标宋简体" w:cs="方正小标宋简体"/>
          <w:color w:val="auto"/>
          <w:sz w:val="44"/>
          <w:szCs w:val="44"/>
        </w:rPr>
        <w:t>办法</w:t>
      </w:r>
    </w:p>
    <w:p w14:paraId="5B5BC94B">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bookmarkEnd w:id="0"/>
    </w:p>
    <w:p w14:paraId="2E053C40">
      <w:pPr>
        <w:keepNext w:val="0"/>
        <w:keepLines w:val="0"/>
        <w:pageBreakBefore w:val="0"/>
        <w:widowControl w:val="0"/>
        <w:suppressAutoHyphens/>
        <w:kinsoku/>
        <w:wordWrap/>
        <w:overflowPunct/>
        <w:topLinePunct w:val="0"/>
        <w:autoSpaceDE/>
        <w:autoSpaceDN/>
        <w:bidi w:val="0"/>
        <w:adjustRightInd/>
        <w:snapToGrid/>
        <w:spacing w:line="0" w:lineRule="atLeast"/>
        <w:jc w:val="both"/>
        <w:textAlignment w:val="auto"/>
        <w:rPr>
          <w:rFonts w:hint="eastAsia" w:ascii="黑体" w:hAnsi="黑体" w:eastAsia="黑体" w:cs="Times New Roman"/>
          <w:color w:val="auto"/>
          <w:sz w:val="32"/>
          <w:szCs w:val="32"/>
        </w:rPr>
      </w:pPr>
    </w:p>
    <w:p w14:paraId="72DEFA0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第一章</w:t>
      </w:r>
      <w:r>
        <w:rPr>
          <w:rFonts w:hint="eastAsia" w:ascii="黑体" w:hAnsi="黑体" w:eastAsia="黑体" w:cs="Times New Roman"/>
          <w:color w:val="auto"/>
          <w:sz w:val="32"/>
          <w:szCs w:val="32"/>
          <w:lang w:val="en-US" w:eastAsia="zh-CN"/>
        </w:rPr>
        <w:t xml:space="preserve">  </w:t>
      </w:r>
      <w:r>
        <w:rPr>
          <w:rFonts w:hint="eastAsia" w:ascii="黑体" w:hAnsi="黑体" w:eastAsia="黑体" w:cs="Times New Roman"/>
          <w:color w:val="auto"/>
          <w:sz w:val="32"/>
          <w:szCs w:val="32"/>
        </w:rPr>
        <w:t>总则</w:t>
      </w:r>
    </w:p>
    <w:p w14:paraId="44EA647C">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第一条</w:t>
      </w:r>
      <w:r>
        <w:rPr>
          <w:rFonts w:hint="eastAsia" w:ascii="仿宋_GB2312" w:hAnsi="Calibri" w:eastAsia="仿宋_GB2312" w:cs="Times New Roman"/>
          <w:color w:val="auto"/>
          <w:sz w:val="32"/>
          <w:szCs w:val="32"/>
          <w:lang w:val="en-US" w:eastAsia="zh-CN"/>
        </w:rPr>
        <w:t xml:space="preserve">  </w:t>
      </w:r>
      <w:r>
        <w:rPr>
          <w:rFonts w:hint="eastAsia" w:ascii="仿宋_GB2312" w:hAnsi="Calibri" w:eastAsia="仿宋_GB2312" w:cs="Times New Roman"/>
          <w:color w:val="000000"/>
          <w:sz w:val="32"/>
          <w:szCs w:val="32"/>
        </w:rPr>
        <w:t>为了</w:t>
      </w:r>
      <w:r>
        <w:rPr>
          <w:rFonts w:hint="eastAsia" w:ascii="仿宋_GB2312" w:hAnsi="Calibri" w:eastAsia="仿宋_GB2312" w:cs="Times New Roman"/>
          <w:color w:val="000000"/>
          <w:sz w:val="32"/>
          <w:szCs w:val="32"/>
          <w:lang w:eastAsia="zh-CN"/>
        </w:rPr>
        <w:t>推进</w:t>
      </w:r>
      <w:r>
        <w:rPr>
          <w:rFonts w:hint="eastAsia" w:ascii="仿宋_GB2312" w:hAnsi="Calibri" w:eastAsia="仿宋_GB2312" w:cs="Times New Roman"/>
          <w:color w:val="000000"/>
          <w:sz w:val="32"/>
          <w:szCs w:val="32"/>
        </w:rPr>
        <w:t>和规范电子文件归档和电子档案管理工作，确保电子档案真实、完整、可用、安全，根据</w:t>
      </w:r>
      <w:r>
        <w:rPr>
          <w:rFonts w:hint="eastAsia" w:ascii="仿宋_GB2312" w:hAnsi="Calibri" w:eastAsia="仿宋_GB2312" w:cs="Times New Roman"/>
          <w:color w:val="000000"/>
          <w:sz w:val="32"/>
          <w:szCs w:val="32"/>
          <w:u w:val="none"/>
        </w:rPr>
        <w:t>《中华人民共和国档案法》、《中华人民共和国档案法</w:t>
      </w:r>
      <w:r>
        <w:rPr>
          <w:rFonts w:hint="eastAsia" w:ascii="仿宋_GB2312" w:hAnsi="Calibri" w:eastAsia="仿宋_GB2312" w:cs="Times New Roman"/>
          <w:color w:val="000000"/>
          <w:sz w:val="32"/>
          <w:szCs w:val="32"/>
          <w:u w:val="none"/>
          <w:lang w:eastAsia="zh-CN"/>
        </w:rPr>
        <w:t>实施条例</w:t>
      </w:r>
      <w:r>
        <w:rPr>
          <w:rFonts w:hint="eastAsia" w:ascii="仿宋_GB2312" w:hAnsi="Calibri" w:eastAsia="仿宋_GB2312" w:cs="Times New Roman"/>
          <w:color w:val="000000"/>
          <w:sz w:val="32"/>
          <w:szCs w:val="32"/>
          <w:u w:val="none"/>
        </w:rPr>
        <w:t>》</w:t>
      </w:r>
      <w:r>
        <w:rPr>
          <w:rFonts w:hint="eastAsia" w:ascii="仿宋_GB2312" w:hAnsi="Calibri" w:eastAsia="仿宋_GB2312" w:cs="Times New Roman"/>
          <w:color w:val="000000"/>
          <w:sz w:val="32"/>
          <w:szCs w:val="32"/>
        </w:rPr>
        <w:t>等法律、法规，结合本市实际，制定本办法。</w:t>
      </w:r>
    </w:p>
    <w:p w14:paraId="2DA6D884">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第二条</w:t>
      </w:r>
      <w:r>
        <w:rPr>
          <w:rFonts w:hint="eastAsia" w:ascii="仿宋_GB2312" w:hAnsi="Calibri" w:eastAsia="仿宋_GB2312" w:cs="Times New Roman"/>
          <w:color w:val="auto"/>
          <w:sz w:val="32"/>
          <w:szCs w:val="32"/>
        </w:rPr>
        <w:t xml:space="preserve">  </w:t>
      </w:r>
      <w:r>
        <w:rPr>
          <w:rFonts w:hint="eastAsia" w:ascii="仿宋_GB2312" w:hAnsi="Calibri" w:eastAsia="仿宋_GB2312" w:cs="Times New Roman"/>
          <w:color w:val="auto"/>
          <w:sz w:val="32"/>
          <w:szCs w:val="32"/>
          <w:u w:val="none"/>
          <w:lang w:eastAsia="zh-CN"/>
        </w:rPr>
        <w:t>本市</w:t>
      </w:r>
      <w:r>
        <w:rPr>
          <w:rFonts w:hint="eastAsia" w:ascii="仿宋_GB2312" w:hAnsi="Calibri" w:eastAsia="仿宋_GB2312" w:cs="Times New Roman"/>
          <w:color w:val="auto"/>
          <w:sz w:val="32"/>
          <w:szCs w:val="32"/>
          <w:u w:val="none"/>
        </w:rPr>
        <w:t>机关</w:t>
      </w:r>
      <w:r>
        <w:rPr>
          <w:rFonts w:hint="eastAsia" w:ascii="仿宋_GB2312" w:hAnsi="Calibri" w:eastAsia="仿宋_GB2312" w:cs="Times New Roman"/>
          <w:color w:val="auto"/>
          <w:sz w:val="32"/>
          <w:szCs w:val="32"/>
        </w:rPr>
        <w:t>、团体、企业事业单位</w:t>
      </w:r>
      <w:r>
        <w:rPr>
          <w:rFonts w:hint="eastAsia" w:ascii="仿宋_GB2312" w:hAnsi="Calibri" w:eastAsia="仿宋_GB2312" w:cs="Times New Roman"/>
          <w:color w:val="auto"/>
          <w:sz w:val="32"/>
          <w:szCs w:val="32"/>
          <w:lang w:eastAsia="zh-CN"/>
        </w:rPr>
        <w:t>和</w:t>
      </w:r>
      <w:r>
        <w:rPr>
          <w:rFonts w:hint="eastAsia" w:ascii="仿宋_GB2312" w:hAnsi="Calibri" w:eastAsia="仿宋_GB2312" w:cs="Times New Roman"/>
          <w:color w:val="auto"/>
          <w:sz w:val="32"/>
          <w:szCs w:val="32"/>
        </w:rPr>
        <w:t>其他组织的</w:t>
      </w:r>
      <w:r>
        <w:rPr>
          <w:rFonts w:hint="eastAsia" w:ascii="仿宋_GB2312" w:hAnsi="Calibri" w:eastAsia="仿宋_GB2312" w:cs="Times New Roman"/>
          <w:color w:val="000000"/>
          <w:sz w:val="32"/>
          <w:szCs w:val="32"/>
        </w:rPr>
        <w:t>电子文件归档和</w:t>
      </w:r>
      <w:r>
        <w:rPr>
          <w:rFonts w:hint="eastAsia" w:ascii="仿宋_GB2312" w:hAnsi="Calibri" w:eastAsia="仿宋_GB2312" w:cs="Times New Roman"/>
          <w:color w:val="auto"/>
          <w:sz w:val="32"/>
          <w:szCs w:val="32"/>
        </w:rPr>
        <w:t>电子档案管理，适用本办法。</w:t>
      </w:r>
    </w:p>
    <w:p w14:paraId="32CC8A3D">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第三条</w:t>
      </w:r>
      <w:r>
        <w:rPr>
          <w:rFonts w:hint="eastAsia" w:ascii="仿宋_GB2312" w:hAnsi="Calibri" w:eastAsia="仿宋_GB2312" w:cs="Times New Roman"/>
          <w:color w:val="auto"/>
          <w:sz w:val="32"/>
          <w:szCs w:val="32"/>
          <w:lang w:val="en-US" w:eastAsia="zh-CN"/>
        </w:rPr>
        <w:t xml:space="preserve">  </w:t>
      </w:r>
      <w:r>
        <w:rPr>
          <w:rFonts w:hint="eastAsia" w:ascii="仿宋_GB2312" w:hAnsi="Calibri" w:eastAsia="仿宋_GB2312" w:cs="Times New Roman"/>
          <w:color w:val="auto"/>
          <w:spacing w:val="6"/>
          <w:sz w:val="32"/>
          <w:szCs w:val="32"/>
        </w:rPr>
        <w:t>本办法所称电子文件是指机关、团体、企业事业单位和其他组织在履行其法定职责或处理事务过程中，通过计算机等电子设备形成、办理、传输和存储的文字、图表、图像、音频、视频等不同形式的信息记录。电子文件由内容、结构和背景组成。</w:t>
      </w:r>
    </w:p>
    <w:p w14:paraId="255014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本办法所称电子档案是指具有凭证、查考和保存价值并归档保存的电子文件。</w:t>
      </w:r>
    </w:p>
    <w:p w14:paraId="44B9F731">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第四条</w:t>
      </w:r>
      <w:r>
        <w:rPr>
          <w:rFonts w:hint="eastAsia" w:ascii="仿宋_GB2312" w:hAnsi="Calibri" w:eastAsia="仿宋_GB2312" w:cs="Times New Roman"/>
          <w:color w:val="auto"/>
          <w:sz w:val="32"/>
          <w:szCs w:val="32"/>
        </w:rPr>
        <w:t xml:space="preserve">  电子文件归档和电子档案管理工作应当遵循统一规划、全程管理、规范标准、安全可控、</w:t>
      </w:r>
      <w:r>
        <w:rPr>
          <w:rFonts w:hint="eastAsia" w:ascii="仿宋_GB2312" w:hAnsi="Calibri" w:eastAsia="仿宋_GB2312" w:cs="Times New Roman"/>
          <w:color w:val="auto"/>
          <w:sz w:val="32"/>
          <w:szCs w:val="32"/>
          <w:lang w:eastAsia="zh-CN"/>
        </w:rPr>
        <w:t>便于</w:t>
      </w:r>
      <w:r>
        <w:rPr>
          <w:rFonts w:hint="eastAsia" w:ascii="仿宋_GB2312" w:hAnsi="Calibri" w:eastAsia="仿宋_GB2312" w:cs="Times New Roman"/>
          <w:color w:val="auto"/>
          <w:sz w:val="32"/>
          <w:szCs w:val="32"/>
        </w:rPr>
        <w:t>利用的原则。</w:t>
      </w:r>
    </w:p>
    <w:p w14:paraId="5C08E50F">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五</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来源可靠、程序规范、要素合规的电子文件，</w:t>
      </w:r>
      <w:r>
        <w:rPr>
          <w:rFonts w:hint="eastAsia" w:ascii="仿宋_GB2312" w:hAnsi="Calibri" w:eastAsia="仿宋_GB2312" w:cs="Times New Roman"/>
          <w:color w:val="auto"/>
          <w:sz w:val="32"/>
          <w:szCs w:val="32"/>
          <w:lang w:eastAsia="zh-CN"/>
        </w:rPr>
        <w:t>应当以</w:t>
      </w:r>
      <w:r>
        <w:rPr>
          <w:rFonts w:hint="eastAsia" w:ascii="仿宋_GB2312" w:hAnsi="Calibri" w:eastAsia="仿宋_GB2312" w:cs="Times New Roman"/>
          <w:color w:val="auto"/>
          <w:sz w:val="32"/>
          <w:szCs w:val="32"/>
        </w:rPr>
        <w:t>电子形式归档并向档案部门移交，</w:t>
      </w:r>
      <w:r>
        <w:rPr>
          <w:rFonts w:hint="eastAsia" w:ascii="仿宋_GB2312" w:hAnsi="Calibri" w:eastAsia="仿宋_GB2312" w:cs="Times New Roman"/>
          <w:color w:val="auto"/>
          <w:sz w:val="32"/>
          <w:szCs w:val="32"/>
          <w:u w:val="none"/>
        </w:rPr>
        <w:t>除法律、法规</w:t>
      </w:r>
      <w:r>
        <w:rPr>
          <w:rFonts w:hint="eastAsia" w:ascii="仿宋_GB2312" w:hAnsi="Calibri" w:eastAsia="仿宋_GB2312" w:cs="Times New Roman"/>
          <w:color w:val="auto"/>
          <w:sz w:val="32"/>
          <w:szCs w:val="32"/>
        </w:rPr>
        <w:t>另有规定外，不再以纸质形式归档和移交。</w:t>
      </w:r>
    </w:p>
    <w:p w14:paraId="78D415A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电子档案与传统载体档案具有同等效力，可以以电子形式作为凭证使用。</w:t>
      </w:r>
    </w:p>
    <w:p w14:paraId="7E8980D4">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六</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b/>
          <w:bCs/>
          <w:color w:val="auto"/>
          <w:sz w:val="32"/>
          <w:szCs w:val="32"/>
          <w:lang w:val="en-US" w:eastAsia="zh-CN"/>
        </w:rPr>
        <w:t xml:space="preserve"> </w:t>
      </w:r>
      <w:r>
        <w:rPr>
          <w:rFonts w:hint="eastAsia" w:ascii="仿宋_GB2312" w:eastAsia="仿宋_GB2312" w:cs="Times New Roman"/>
          <w:b/>
          <w:bCs/>
          <w:color w:val="auto"/>
          <w:sz w:val="32"/>
          <w:szCs w:val="32"/>
          <w:lang w:val="en-US" w:eastAsia="zh-CN"/>
        </w:rPr>
        <w:t xml:space="preserve"> </w:t>
      </w:r>
      <w:r>
        <w:rPr>
          <w:rFonts w:hint="eastAsia" w:ascii="仿宋_GB2312" w:hAnsi="Calibri" w:eastAsia="仿宋_GB2312" w:cs="Times New Roman"/>
          <w:b w:val="0"/>
          <w:bCs w:val="0"/>
          <w:color w:val="auto"/>
          <w:sz w:val="32"/>
          <w:szCs w:val="32"/>
          <w:lang w:val="en-US" w:eastAsia="zh-CN"/>
        </w:rPr>
        <w:t>电子文件归档和</w:t>
      </w:r>
      <w:r>
        <w:rPr>
          <w:rFonts w:hint="eastAsia" w:ascii="仿宋_GB2312" w:hAnsi="Calibri" w:eastAsia="仿宋_GB2312" w:cs="Times New Roman"/>
          <w:color w:val="auto"/>
          <w:sz w:val="32"/>
          <w:szCs w:val="32"/>
        </w:rPr>
        <w:t>电子档案管理的全过程应当符合国家网络安全、数据安全、个人信息保护、保密管理、密码管理等相关法律法规要求，确保</w:t>
      </w:r>
      <w:r>
        <w:rPr>
          <w:rFonts w:hint="eastAsia" w:ascii="仿宋_GB2312" w:hAnsi="Calibri" w:eastAsia="仿宋_GB2312" w:cs="Times New Roman"/>
          <w:color w:val="auto"/>
          <w:sz w:val="32"/>
          <w:szCs w:val="32"/>
          <w:lang w:eastAsia="zh-CN"/>
        </w:rPr>
        <w:t>电子文件、</w:t>
      </w:r>
      <w:r>
        <w:rPr>
          <w:rFonts w:hint="eastAsia" w:ascii="仿宋_GB2312" w:hAnsi="Calibri" w:eastAsia="仿宋_GB2312" w:cs="Times New Roman"/>
          <w:color w:val="auto"/>
          <w:sz w:val="32"/>
          <w:szCs w:val="32"/>
        </w:rPr>
        <w:t>电子档案的安全。</w:t>
      </w:r>
    </w:p>
    <w:p w14:paraId="5918B75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p>
    <w:p w14:paraId="631A68E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第二章</w:t>
      </w:r>
      <w:r>
        <w:rPr>
          <w:rFonts w:hint="eastAsia" w:ascii="黑体" w:hAnsi="黑体" w:eastAsia="黑体" w:cs="Times New Roman"/>
          <w:color w:val="auto"/>
          <w:sz w:val="32"/>
          <w:szCs w:val="32"/>
          <w:lang w:val="en-US" w:eastAsia="zh-CN"/>
        </w:rPr>
        <w:t xml:space="preserve">  </w:t>
      </w:r>
      <w:r>
        <w:rPr>
          <w:rFonts w:hint="eastAsia" w:ascii="黑体" w:hAnsi="黑体" w:eastAsia="黑体" w:cs="Times New Roman"/>
          <w:color w:val="auto"/>
          <w:sz w:val="32"/>
          <w:szCs w:val="32"/>
        </w:rPr>
        <w:t>机构与职责</w:t>
      </w:r>
    </w:p>
    <w:p w14:paraId="6A7660E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七</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市、县（市）区人民政府</w:t>
      </w:r>
      <w:r>
        <w:rPr>
          <w:rFonts w:hint="eastAsia" w:ascii="仿宋_GB2312" w:hAnsi="Calibri" w:eastAsia="仿宋_GB2312" w:cs="Times New Roman"/>
          <w:color w:val="auto"/>
          <w:sz w:val="32"/>
          <w:szCs w:val="32"/>
          <w:lang w:eastAsia="zh-CN"/>
        </w:rPr>
        <w:t>、开发区管理委员会</w:t>
      </w:r>
      <w:r>
        <w:rPr>
          <w:rFonts w:hint="eastAsia" w:ascii="仿宋_GB2312" w:hAnsi="Calibri" w:eastAsia="仿宋_GB2312" w:cs="Times New Roman"/>
          <w:color w:val="auto"/>
          <w:sz w:val="32"/>
          <w:szCs w:val="32"/>
        </w:rPr>
        <w:t>应当加强电子文件</w:t>
      </w:r>
      <w:r>
        <w:rPr>
          <w:rFonts w:hint="eastAsia" w:ascii="仿宋_GB2312" w:hAnsi="Calibri" w:eastAsia="仿宋_GB2312" w:cs="Times New Roman"/>
          <w:color w:val="auto"/>
          <w:sz w:val="32"/>
          <w:szCs w:val="32"/>
          <w:lang w:eastAsia="zh-CN"/>
        </w:rPr>
        <w:t>归档和</w:t>
      </w:r>
      <w:r>
        <w:rPr>
          <w:rFonts w:hint="eastAsia" w:ascii="仿宋_GB2312" w:hAnsi="Calibri" w:eastAsia="仿宋_GB2312" w:cs="Times New Roman"/>
          <w:color w:val="auto"/>
          <w:sz w:val="32"/>
          <w:szCs w:val="32"/>
        </w:rPr>
        <w:t>电子档案管理，</w:t>
      </w:r>
      <w:r>
        <w:rPr>
          <w:rFonts w:hint="eastAsia" w:ascii="仿宋_GB2312" w:hAnsi="Calibri" w:eastAsia="仿宋_GB2312" w:cs="Times New Roman"/>
          <w:color w:val="auto"/>
          <w:sz w:val="32"/>
          <w:szCs w:val="32"/>
          <w:u w:val="none"/>
        </w:rPr>
        <w:t>纳入信息化发展规划</w:t>
      </w:r>
      <w:r>
        <w:rPr>
          <w:rFonts w:hint="eastAsia" w:ascii="仿宋_GB2312" w:hAnsi="Calibri" w:eastAsia="仿宋_GB2312" w:cs="Times New Roman"/>
          <w:color w:val="auto"/>
          <w:sz w:val="32"/>
          <w:szCs w:val="32"/>
          <w:u w:val="none"/>
          <w:lang w:eastAsia="zh-CN"/>
        </w:rPr>
        <w:t>或数字政府发展规划</w:t>
      </w:r>
      <w:r>
        <w:rPr>
          <w:rFonts w:hint="eastAsia" w:ascii="仿宋_GB2312" w:hAnsi="Calibri" w:eastAsia="仿宋_GB2312" w:cs="Times New Roman"/>
          <w:color w:val="auto"/>
          <w:sz w:val="32"/>
          <w:szCs w:val="32"/>
        </w:rPr>
        <w:t>，将所需经费纳入同级财政预算，</w:t>
      </w:r>
      <w:r>
        <w:rPr>
          <w:rFonts w:hint="eastAsia" w:ascii="仿宋_GB2312" w:hAnsi="Calibri" w:eastAsia="仿宋_GB2312" w:cs="Times New Roman"/>
          <w:color w:val="auto"/>
          <w:sz w:val="32"/>
          <w:szCs w:val="32"/>
          <w:lang w:eastAsia="zh-CN"/>
        </w:rPr>
        <w:t>加强档案信息化基础设施建设。</w:t>
      </w:r>
    </w:p>
    <w:p w14:paraId="4514A559">
      <w:pPr>
        <w:keepNext w:val="0"/>
        <w:keepLines w:val="0"/>
        <w:pageBreakBefore w:val="0"/>
        <w:widowControl w:val="0"/>
        <w:suppressAutoHyphens/>
        <w:kinsoku/>
        <w:wordWrap/>
        <w:overflowPunct/>
        <w:topLinePunct w:val="0"/>
        <w:autoSpaceDE/>
        <w:autoSpaceDN/>
        <w:bidi w:val="0"/>
        <w:adjustRightInd/>
        <w:snapToGrid/>
        <w:spacing w:after="0" w:line="560" w:lineRule="exact"/>
        <w:ind w:firstLine="640" w:firstLineChars="200"/>
        <w:textAlignment w:val="auto"/>
        <w:rPr>
          <w:rFonts w:hint="eastAsia" w:ascii="仿宋_GB2312" w:hAnsi="Calibri" w:eastAsia="仿宋_GB2312" w:cs="Times New Roman"/>
          <w:b w:val="0"/>
          <w:color w:val="auto"/>
          <w:kern w:val="2"/>
          <w:sz w:val="32"/>
          <w:szCs w:val="32"/>
          <w:lang w:val="en-US" w:eastAsia="zh-CN" w:bidi="ar-SA"/>
        </w:rPr>
      </w:pPr>
      <w:r>
        <w:rPr>
          <w:rFonts w:hint="eastAsia" w:ascii="仿宋_GB2312" w:hAnsi="Calibri" w:eastAsia="仿宋_GB2312" w:cs="Times New Roman"/>
          <w:b w:val="0"/>
          <w:color w:val="auto"/>
          <w:kern w:val="2"/>
          <w:sz w:val="32"/>
          <w:szCs w:val="32"/>
          <w:lang w:val="en-US" w:eastAsia="zh-CN" w:bidi="ar-SA"/>
        </w:rPr>
        <w:t>乡镇人民政府（街道办事处）应当将电子文件归档和电子档案管理纳入档案工作范围，并监督指导所属企业事业单位、基层群众性自治组织等的电子文件归档和电子档案管理工作。</w:t>
      </w:r>
    </w:p>
    <w:p w14:paraId="410238C4">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八</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市、县（市）区档案主管部门</w:t>
      </w:r>
      <w:r>
        <w:rPr>
          <w:rFonts w:hint="eastAsia" w:ascii="仿宋_GB2312" w:hAnsi="Calibri" w:eastAsia="仿宋_GB2312" w:cs="Times New Roman"/>
          <w:color w:val="auto"/>
          <w:sz w:val="32"/>
          <w:szCs w:val="32"/>
          <w:lang w:eastAsia="zh-CN"/>
        </w:rPr>
        <w:t>、档案馆</w:t>
      </w:r>
      <w:r>
        <w:rPr>
          <w:rFonts w:hint="eastAsia" w:ascii="仿宋_GB2312" w:hAnsi="Calibri" w:eastAsia="仿宋_GB2312" w:cs="Times New Roman"/>
          <w:color w:val="auto"/>
          <w:sz w:val="32"/>
          <w:szCs w:val="32"/>
        </w:rPr>
        <w:t>应当会同相关部门，按照国家、省有关规定和业务规范，</w:t>
      </w:r>
      <w:r>
        <w:rPr>
          <w:rFonts w:hint="eastAsia" w:ascii="仿宋_GB2312" w:hAnsi="Calibri" w:eastAsia="仿宋_GB2312" w:cs="Times New Roman"/>
          <w:color w:val="auto"/>
          <w:sz w:val="32"/>
          <w:szCs w:val="32"/>
          <w:lang w:eastAsia="zh-CN"/>
        </w:rPr>
        <w:t>建设</w:t>
      </w:r>
      <w:r>
        <w:rPr>
          <w:rFonts w:hint="eastAsia" w:ascii="Times New Roman" w:hAnsi="Times New Roman" w:eastAsia="仿宋_GB2312" w:cs="宋体"/>
          <w:i w:val="0"/>
          <w:caps w:val="0"/>
          <w:color w:val="auto"/>
          <w:spacing w:val="0"/>
          <w:kern w:val="0"/>
          <w:sz w:val="32"/>
          <w:szCs w:val="32"/>
          <w:vertAlign w:val="baseline"/>
          <w:lang w:val="en-US" w:eastAsia="zh-CN" w:bidi="ar"/>
        </w:rPr>
        <w:t>档案数字资源</w:t>
      </w:r>
      <w:r>
        <w:rPr>
          <w:rFonts w:hint="eastAsia" w:ascii="仿宋_GB2312" w:hAnsi="Calibri" w:eastAsia="仿宋_GB2312" w:cs="Times New Roman"/>
          <w:color w:val="auto"/>
          <w:sz w:val="32"/>
          <w:szCs w:val="32"/>
          <w:lang w:eastAsia="zh-CN"/>
        </w:rPr>
        <w:t>管理平台</w:t>
      </w:r>
      <w:r>
        <w:rPr>
          <w:rFonts w:hint="eastAsia" w:ascii="仿宋_GB2312" w:hAnsi="Calibri" w:eastAsia="仿宋_GB2312" w:cs="Times New Roman"/>
          <w:color w:val="auto"/>
          <w:sz w:val="32"/>
          <w:szCs w:val="32"/>
        </w:rPr>
        <w:t>，对电子文件归档和</w:t>
      </w:r>
      <w:r>
        <w:rPr>
          <w:rFonts w:hint="eastAsia" w:ascii="仿宋_GB2312" w:hAnsi="Calibri" w:eastAsia="仿宋_GB2312" w:cs="Times New Roman"/>
          <w:color w:val="auto"/>
          <w:sz w:val="32"/>
          <w:szCs w:val="32"/>
          <w:lang w:eastAsia="zh-CN"/>
        </w:rPr>
        <w:t>电子档案</w:t>
      </w:r>
      <w:r>
        <w:rPr>
          <w:rFonts w:hint="eastAsia" w:ascii="仿宋_GB2312" w:hAnsi="Calibri" w:eastAsia="仿宋_GB2312" w:cs="Times New Roman"/>
          <w:color w:val="auto"/>
          <w:sz w:val="32"/>
          <w:szCs w:val="32"/>
        </w:rPr>
        <w:t>管理进行监督</w:t>
      </w:r>
      <w:r>
        <w:rPr>
          <w:rFonts w:hint="eastAsia" w:ascii="仿宋_GB2312" w:hAnsi="Calibri" w:eastAsia="仿宋_GB2312" w:cs="Times New Roman"/>
          <w:color w:val="auto"/>
          <w:sz w:val="32"/>
          <w:szCs w:val="32"/>
          <w:lang w:eastAsia="zh-CN"/>
        </w:rPr>
        <w:t>、指导</w:t>
      </w:r>
      <w:r>
        <w:rPr>
          <w:rFonts w:hint="eastAsia" w:ascii="仿宋_GB2312" w:hAnsi="Calibri" w:eastAsia="仿宋_GB2312" w:cs="Times New Roman"/>
          <w:color w:val="auto"/>
          <w:sz w:val="32"/>
          <w:szCs w:val="32"/>
        </w:rPr>
        <w:t>。</w:t>
      </w:r>
    </w:p>
    <w:p w14:paraId="127D4A0F">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九</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市、县（市）区</w:t>
      </w:r>
      <w:r>
        <w:rPr>
          <w:rFonts w:hint="eastAsia" w:ascii="仿宋_GB2312" w:hAnsi="Calibri" w:eastAsia="仿宋_GB2312" w:cs="Times New Roman"/>
          <w:color w:val="auto"/>
          <w:sz w:val="32"/>
          <w:szCs w:val="32"/>
          <w:lang w:eastAsia="zh-CN"/>
        </w:rPr>
        <w:t>数据主管部门</w:t>
      </w:r>
      <w:r>
        <w:rPr>
          <w:rFonts w:hint="eastAsia" w:ascii="仿宋_GB2312" w:hAnsi="Calibri" w:eastAsia="仿宋_GB2312" w:cs="Times New Roman"/>
          <w:color w:val="auto"/>
          <w:sz w:val="32"/>
          <w:szCs w:val="32"/>
        </w:rPr>
        <w:t>应当为电子文件归档</w:t>
      </w:r>
      <w:r>
        <w:rPr>
          <w:rFonts w:hint="eastAsia" w:ascii="仿宋_GB2312" w:hAnsi="Calibri" w:eastAsia="仿宋_GB2312" w:cs="Times New Roman"/>
          <w:color w:val="auto"/>
          <w:sz w:val="32"/>
          <w:szCs w:val="32"/>
          <w:lang w:eastAsia="zh-CN"/>
        </w:rPr>
        <w:t>和电子档案管理</w:t>
      </w:r>
      <w:r>
        <w:rPr>
          <w:rFonts w:hint="eastAsia" w:ascii="仿宋_GB2312" w:hAnsi="Calibri" w:eastAsia="仿宋_GB2312" w:cs="Times New Roman"/>
          <w:color w:val="auto"/>
          <w:sz w:val="32"/>
          <w:szCs w:val="32"/>
        </w:rPr>
        <w:t>工作提供信息化保障，指导制定档案信息化建设规划，做好档案信息化项目立项管理、组织协调、技术论证和项目建设评估工作。</w:t>
      </w:r>
    </w:p>
    <w:p w14:paraId="11CB804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十</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市、县（市）区保密行政</w:t>
      </w:r>
      <w:r>
        <w:rPr>
          <w:rFonts w:hint="eastAsia" w:ascii="仿宋_GB2312" w:hAnsi="Calibri" w:eastAsia="仿宋_GB2312" w:cs="Times New Roman"/>
          <w:color w:val="auto"/>
          <w:sz w:val="32"/>
          <w:szCs w:val="32"/>
          <w:lang w:eastAsia="zh-CN"/>
        </w:rPr>
        <w:t>管理</w:t>
      </w:r>
      <w:r>
        <w:rPr>
          <w:rFonts w:hint="eastAsia" w:ascii="仿宋_GB2312" w:hAnsi="Calibri" w:eastAsia="仿宋_GB2312" w:cs="Times New Roman"/>
          <w:color w:val="auto"/>
          <w:sz w:val="32"/>
          <w:szCs w:val="32"/>
        </w:rPr>
        <w:t>部门</w:t>
      </w:r>
      <w:r>
        <w:rPr>
          <w:rFonts w:hint="eastAsia" w:ascii="仿宋_GB2312" w:hAnsi="Calibri" w:eastAsia="仿宋_GB2312" w:cs="Times New Roman"/>
          <w:color w:val="auto"/>
          <w:sz w:val="32"/>
          <w:szCs w:val="32"/>
          <w:lang w:eastAsia="zh-CN"/>
        </w:rPr>
        <w:t>应当</w:t>
      </w:r>
      <w:r>
        <w:rPr>
          <w:rFonts w:hint="eastAsia" w:ascii="仿宋_GB2312" w:hAnsi="Calibri" w:eastAsia="仿宋_GB2312" w:cs="Times New Roman"/>
          <w:color w:val="auto"/>
          <w:sz w:val="32"/>
          <w:szCs w:val="32"/>
        </w:rPr>
        <w:t>对电子文件归档</w:t>
      </w:r>
      <w:r>
        <w:rPr>
          <w:rFonts w:hint="eastAsia" w:ascii="仿宋_GB2312" w:hAnsi="Calibri" w:eastAsia="仿宋_GB2312" w:cs="Times New Roman"/>
          <w:color w:val="auto"/>
          <w:sz w:val="32"/>
          <w:szCs w:val="32"/>
          <w:lang w:eastAsia="zh-CN"/>
        </w:rPr>
        <w:t>和电子档案管理</w:t>
      </w:r>
      <w:r>
        <w:rPr>
          <w:rFonts w:hint="eastAsia" w:ascii="仿宋_GB2312" w:hAnsi="Calibri" w:eastAsia="仿宋_GB2312" w:cs="Times New Roman"/>
          <w:color w:val="auto"/>
          <w:sz w:val="32"/>
          <w:szCs w:val="32"/>
        </w:rPr>
        <w:t>工作中的涉密电子文件</w:t>
      </w:r>
      <w:r>
        <w:rPr>
          <w:rFonts w:hint="eastAsia" w:ascii="仿宋_GB2312" w:hAnsi="Calibri" w:eastAsia="仿宋_GB2312" w:cs="Times New Roman"/>
          <w:color w:val="auto"/>
          <w:sz w:val="32"/>
          <w:szCs w:val="32"/>
          <w:lang w:eastAsia="zh-CN"/>
        </w:rPr>
        <w:t>、电子档案</w:t>
      </w:r>
      <w:r>
        <w:rPr>
          <w:rFonts w:hint="eastAsia" w:ascii="仿宋_GB2312" w:hAnsi="Calibri" w:eastAsia="仿宋_GB2312" w:cs="Times New Roman"/>
          <w:color w:val="auto"/>
          <w:sz w:val="32"/>
          <w:szCs w:val="32"/>
        </w:rPr>
        <w:t>管理进行指导、监督和检查。</w:t>
      </w:r>
    </w:p>
    <w:p w14:paraId="38C41A6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第十</w:t>
      </w:r>
      <w:r>
        <w:rPr>
          <w:rFonts w:hint="eastAsia" w:ascii="仿宋_GB2312" w:hAnsi="Calibri" w:eastAsia="仿宋_GB2312" w:cs="Times New Roman"/>
          <w:b/>
          <w:bCs/>
          <w:color w:val="auto"/>
          <w:sz w:val="32"/>
          <w:szCs w:val="32"/>
          <w:lang w:eastAsia="zh-CN"/>
        </w:rPr>
        <w:t>一</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lang w:val="en-US" w:eastAsia="zh-CN"/>
        </w:rPr>
        <w:t xml:space="preserve">  </w:t>
      </w:r>
      <w:r>
        <w:rPr>
          <w:rFonts w:hint="eastAsia" w:ascii="仿宋_GB2312" w:hAnsi="Calibri" w:eastAsia="仿宋_GB2312" w:cs="Times New Roman"/>
          <w:color w:val="auto"/>
          <w:sz w:val="32"/>
          <w:szCs w:val="32"/>
        </w:rPr>
        <w:t>按照国家规定应当形成档案的机关、团体、企业事业单位和其他组织应当履行下列职责：</w:t>
      </w:r>
    </w:p>
    <w:p w14:paraId="382C0A8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（一）确定管理电子档案的</w:t>
      </w:r>
      <w:r>
        <w:rPr>
          <w:rFonts w:hint="eastAsia" w:ascii="仿宋_GB2312" w:hAnsi="Calibri" w:eastAsia="仿宋_GB2312" w:cs="Times New Roman"/>
          <w:color w:val="auto"/>
          <w:sz w:val="32"/>
          <w:szCs w:val="32"/>
          <w:lang w:eastAsia="zh-CN"/>
        </w:rPr>
        <w:t>部门</w:t>
      </w:r>
      <w:r>
        <w:rPr>
          <w:rFonts w:hint="eastAsia" w:ascii="仿宋_GB2312" w:hAnsi="Calibri" w:eastAsia="仿宋_GB2312" w:cs="Times New Roman"/>
          <w:color w:val="auto"/>
          <w:sz w:val="32"/>
          <w:szCs w:val="32"/>
        </w:rPr>
        <w:t>或者人员，将电子档案管理纳入档案工作责任制，纳入本单位信息化建设规划等，建立健全</w:t>
      </w:r>
      <w:r>
        <w:rPr>
          <w:rFonts w:hint="eastAsia" w:ascii="仿宋_GB2312" w:hAnsi="Calibri" w:eastAsia="仿宋_GB2312" w:cs="Times New Roman"/>
          <w:color w:val="auto"/>
          <w:sz w:val="32"/>
          <w:szCs w:val="32"/>
          <w:lang w:eastAsia="zh-CN"/>
        </w:rPr>
        <w:t>电子文件归档和</w:t>
      </w:r>
      <w:r>
        <w:rPr>
          <w:rFonts w:hint="eastAsia" w:ascii="仿宋_GB2312" w:hAnsi="Calibri" w:eastAsia="仿宋_GB2312" w:cs="Times New Roman"/>
          <w:color w:val="auto"/>
          <w:sz w:val="32"/>
          <w:szCs w:val="32"/>
        </w:rPr>
        <w:t>电子档案管理制度，配备满足电子档案管理需要的信息化基础设施</w:t>
      </w:r>
      <w:r>
        <w:rPr>
          <w:rFonts w:hint="eastAsia" w:ascii="仿宋_GB2312" w:hAnsi="Calibri" w:eastAsia="仿宋_GB2312" w:cs="Times New Roman"/>
          <w:color w:val="auto"/>
          <w:sz w:val="32"/>
          <w:szCs w:val="32"/>
          <w:lang w:eastAsia="zh-CN"/>
        </w:rPr>
        <w:t>、设备</w:t>
      </w:r>
      <w:r>
        <w:rPr>
          <w:rFonts w:hint="eastAsia" w:ascii="仿宋_GB2312" w:hAnsi="Calibri" w:eastAsia="仿宋_GB2312" w:cs="Times New Roman"/>
          <w:color w:val="auto"/>
          <w:sz w:val="32"/>
          <w:szCs w:val="32"/>
        </w:rPr>
        <w:t>；</w:t>
      </w:r>
    </w:p>
    <w:p w14:paraId="0DE4F64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（二）协调档案、文秘、业务、信息化、保密等职能部门共同推进</w:t>
      </w:r>
      <w:r>
        <w:rPr>
          <w:rFonts w:hint="eastAsia" w:ascii="仿宋_GB2312" w:hAnsi="Calibri" w:eastAsia="仿宋_GB2312" w:cs="Times New Roman"/>
          <w:color w:val="auto"/>
          <w:sz w:val="32"/>
          <w:szCs w:val="32"/>
          <w:lang w:eastAsia="zh-CN"/>
        </w:rPr>
        <w:t>电子文件归档和</w:t>
      </w:r>
      <w:r>
        <w:rPr>
          <w:rFonts w:hint="eastAsia" w:ascii="仿宋_GB2312" w:hAnsi="Calibri" w:eastAsia="仿宋_GB2312" w:cs="Times New Roman"/>
          <w:color w:val="auto"/>
          <w:sz w:val="32"/>
          <w:szCs w:val="32"/>
        </w:rPr>
        <w:t>电子档案管理，加强办公自动化系统、业务系统归档功能建设；</w:t>
      </w:r>
    </w:p>
    <w:p w14:paraId="6ED5B77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（三）电子文件形成</w:t>
      </w:r>
      <w:r>
        <w:rPr>
          <w:rFonts w:hint="eastAsia" w:ascii="仿宋_GB2312" w:hAnsi="Calibri" w:eastAsia="仿宋_GB2312" w:cs="Times New Roman"/>
          <w:color w:val="auto"/>
          <w:sz w:val="32"/>
          <w:szCs w:val="32"/>
          <w:lang w:eastAsia="zh-CN"/>
        </w:rPr>
        <w:t>或办理</w:t>
      </w:r>
      <w:r>
        <w:rPr>
          <w:rFonts w:hint="eastAsia" w:ascii="仿宋_GB2312" w:hAnsi="Calibri" w:eastAsia="仿宋_GB2312" w:cs="Times New Roman"/>
          <w:color w:val="auto"/>
          <w:sz w:val="32"/>
          <w:szCs w:val="32"/>
        </w:rPr>
        <w:t>部门负责本部门电子文件的收集、整理、归档等工作；</w:t>
      </w:r>
    </w:p>
    <w:p w14:paraId="5A7D7D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（四）电子档案管理</w:t>
      </w:r>
      <w:r>
        <w:rPr>
          <w:rFonts w:hint="eastAsia" w:ascii="仿宋_GB2312" w:hAnsi="Calibri" w:eastAsia="仿宋_GB2312" w:cs="Times New Roman"/>
          <w:color w:val="auto"/>
          <w:sz w:val="32"/>
          <w:szCs w:val="32"/>
          <w:lang w:eastAsia="zh-CN"/>
        </w:rPr>
        <w:t>部门</w:t>
      </w:r>
      <w:r>
        <w:rPr>
          <w:rFonts w:hint="eastAsia" w:ascii="仿宋_GB2312" w:hAnsi="Calibri" w:eastAsia="仿宋_GB2312" w:cs="Times New Roman"/>
          <w:color w:val="auto"/>
          <w:sz w:val="32"/>
          <w:szCs w:val="32"/>
        </w:rPr>
        <w:t>或人员负责本单位电子档案的管理，监督指导各部门电子文件的形成、收集、整理以及归档等工作，按照有关规定向档案馆移交电子档案。</w:t>
      </w:r>
    </w:p>
    <w:p w14:paraId="52C81BD0">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第十</w:t>
      </w:r>
      <w:r>
        <w:rPr>
          <w:rFonts w:hint="eastAsia" w:ascii="仿宋_GB2312" w:hAnsi="Calibri" w:eastAsia="仿宋_GB2312" w:cs="Times New Roman"/>
          <w:b/>
          <w:bCs/>
          <w:color w:val="auto"/>
          <w:sz w:val="32"/>
          <w:szCs w:val="32"/>
          <w:lang w:eastAsia="zh-CN"/>
        </w:rPr>
        <w:t>二</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lang w:val="en-US" w:eastAsia="zh-CN"/>
        </w:rPr>
        <w:t xml:space="preserve">  </w:t>
      </w:r>
      <w:r>
        <w:rPr>
          <w:rFonts w:hint="eastAsia" w:ascii="仿宋_GB2312" w:hAnsi="Calibri" w:eastAsia="仿宋_GB2312" w:cs="Times New Roman"/>
          <w:color w:val="auto"/>
          <w:sz w:val="32"/>
          <w:szCs w:val="32"/>
        </w:rPr>
        <w:t>档案馆应当履行下列职责：</w:t>
      </w:r>
    </w:p>
    <w:p w14:paraId="7785652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（一）建设满足电子档案长期保存和安全管理需要的信息化基础设施；</w:t>
      </w:r>
    </w:p>
    <w:p w14:paraId="2EA259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（二）收集、保管和提供利用本馆分管范围内的电子档案；</w:t>
      </w:r>
    </w:p>
    <w:p w14:paraId="6E5A9C5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（三）建立健全本馆电子档案管理制度和规范。</w:t>
      </w:r>
    </w:p>
    <w:p w14:paraId="12D23D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第十三条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机关、团体、企业事业单位和其他组织应当支持电子档案管理人员按照有关规定参加业务培训，电子档案管理人员应当具备相应的专业知识和技能。</w:t>
      </w:r>
    </w:p>
    <w:p w14:paraId="7C11D47E">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p>
    <w:p w14:paraId="2F98309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第三章</w:t>
      </w:r>
      <w:r>
        <w:rPr>
          <w:rFonts w:hint="eastAsia" w:ascii="黑体" w:hAnsi="黑体" w:eastAsia="黑体" w:cs="Times New Roman"/>
          <w:color w:val="auto"/>
          <w:sz w:val="32"/>
          <w:szCs w:val="32"/>
          <w:lang w:val="en-US" w:eastAsia="zh-CN"/>
        </w:rPr>
        <w:t xml:space="preserve">  电子文件</w:t>
      </w:r>
      <w:r>
        <w:rPr>
          <w:rFonts w:hint="eastAsia" w:ascii="黑体" w:hAnsi="黑体" w:eastAsia="黑体" w:cs="Times New Roman"/>
          <w:color w:val="auto"/>
          <w:sz w:val="32"/>
          <w:szCs w:val="32"/>
        </w:rPr>
        <w:t>收集与归档</w:t>
      </w:r>
    </w:p>
    <w:p w14:paraId="726327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第十四条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机关、团体、企业事业单位和其他组织应当按照国家相关法律法规和标准规范形成、办理、传输、存储电子文件，保证电子文件真实、完整、可用、安全。</w:t>
      </w:r>
    </w:p>
    <w:p w14:paraId="28CC3E5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i w:val="0"/>
          <w:caps w:val="0"/>
          <w:color w:val="auto"/>
          <w:spacing w:val="0"/>
          <w:sz w:val="32"/>
          <w:szCs w:val="32"/>
          <w:vertAlign w:val="baseline"/>
        </w:rPr>
      </w:pPr>
      <w:r>
        <w:rPr>
          <w:rFonts w:hint="eastAsia" w:ascii="Times New Roman" w:hAnsi="Times New Roman" w:eastAsia="仿宋_GB2312" w:cs="宋体"/>
          <w:i w:val="0"/>
          <w:caps w:val="0"/>
          <w:color w:val="auto"/>
          <w:spacing w:val="0"/>
          <w:sz w:val="32"/>
          <w:szCs w:val="32"/>
          <w:vertAlign w:val="baseline"/>
        </w:rPr>
        <w:t>办公自动化系统、业务系统的归档功能应当符合相关标准规范，</w:t>
      </w:r>
      <w:r>
        <w:rPr>
          <w:rFonts w:hint="eastAsia" w:ascii="Times New Roman" w:hAnsi="Times New Roman" w:eastAsia="仿宋_GB2312" w:cs="宋体"/>
          <w:i w:val="0"/>
          <w:caps w:val="0"/>
          <w:color w:val="auto"/>
          <w:spacing w:val="0"/>
          <w:sz w:val="32"/>
          <w:szCs w:val="32"/>
          <w:vertAlign w:val="baseline"/>
          <w:lang w:eastAsia="zh-CN"/>
        </w:rPr>
        <w:t>支持</w:t>
      </w:r>
      <w:r>
        <w:rPr>
          <w:rFonts w:hint="eastAsia" w:ascii="Times New Roman" w:hAnsi="Times New Roman" w:eastAsia="仿宋_GB2312" w:cs="宋体"/>
          <w:i w:val="0"/>
          <w:caps w:val="0"/>
          <w:color w:val="auto"/>
          <w:spacing w:val="0"/>
          <w:sz w:val="32"/>
          <w:szCs w:val="32"/>
          <w:vertAlign w:val="baseline"/>
        </w:rPr>
        <w:t>电子文件收集、整理、归档等业务。</w:t>
      </w:r>
    </w:p>
    <w:p w14:paraId="7EE416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第十五条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机关、团体、企业事业单位和其他组织应当按照本单位档案分类方案、文件材料归档范围和档案保管期限表收集、整理、归档电子文件。</w:t>
      </w:r>
    </w:p>
    <w:p w14:paraId="4F63F6C2">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color w:val="auto"/>
          <w:sz w:val="32"/>
          <w:szCs w:val="32"/>
        </w:rPr>
        <w:t>第十</w:t>
      </w:r>
      <w:r>
        <w:rPr>
          <w:rFonts w:hint="eastAsia" w:ascii="Times New Roman" w:hAnsi="Times New Roman" w:eastAsia="仿宋_GB2312" w:cs="Times New Roman"/>
          <w:b/>
          <w:color w:val="auto"/>
          <w:sz w:val="32"/>
          <w:szCs w:val="32"/>
          <w:lang w:eastAsia="zh-CN"/>
        </w:rPr>
        <w:t>六</w:t>
      </w:r>
      <w:r>
        <w:rPr>
          <w:rFonts w:hint="eastAsia" w:ascii="Times New Roman" w:hAnsi="Times New Roman" w:eastAsia="仿宋_GB2312" w:cs="Times New Roman"/>
          <w:b/>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宋体"/>
          <w:b w:val="0"/>
          <w:bCs/>
          <w:i w:val="0"/>
          <w:caps w:val="0"/>
          <w:color w:val="auto"/>
          <w:spacing w:val="0"/>
          <w:sz w:val="32"/>
          <w:szCs w:val="32"/>
          <w:vertAlign w:val="baseline"/>
          <w:lang w:val="en-US" w:eastAsia="zh-CN"/>
        </w:rPr>
        <w:t>电子文件归档一般采用在线归档方式，在电子文件形成和办理过程中自动捕获拟归档电子文件。不具备在线归档条件的可以采用离线归档方式，对于部分未进入办公自动化系统、业务系统流转的文件，可通过电子文件上传挂接、脱机数据包导入、纸质文件扫描并著录元数据等方式完成电子文件归档。</w:t>
      </w:r>
    </w:p>
    <w:p w14:paraId="09A8CA5D">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宋体"/>
          <w:b w:val="0"/>
          <w:bCs/>
          <w:i w:val="0"/>
          <w:caps w:val="0"/>
          <w:color w:val="auto"/>
          <w:spacing w:val="0"/>
          <w:sz w:val="32"/>
          <w:szCs w:val="32"/>
          <w:vertAlign w:val="baseline"/>
          <w:lang w:val="en-US" w:eastAsia="zh-CN"/>
        </w:rPr>
      </w:pPr>
      <w:r>
        <w:rPr>
          <w:rFonts w:hint="eastAsia" w:ascii="Times New Roman" w:hAnsi="Times New Roman" w:eastAsia="仿宋_GB2312" w:cs="宋体"/>
          <w:b/>
          <w:i w:val="0"/>
          <w:caps w:val="0"/>
          <w:color w:val="auto"/>
          <w:spacing w:val="0"/>
          <w:sz w:val="32"/>
          <w:szCs w:val="32"/>
          <w:vertAlign w:val="baseline"/>
        </w:rPr>
        <w:t>第十</w:t>
      </w:r>
      <w:r>
        <w:rPr>
          <w:rFonts w:hint="eastAsia" w:ascii="Times New Roman" w:hAnsi="Times New Roman" w:eastAsia="仿宋_GB2312" w:cs="宋体"/>
          <w:b/>
          <w:i w:val="0"/>
          <w:caps w:val="0"/>
          <w:color w:val="auto"/>
          <w:spacing w:val="0"/>
          <w:sz w:val="32"/>
          <w:szCs w:val="32"/>
          <w:vertAlign w:val="baseline"/>
          <w:lang w:eastAsia="zh-CN"/>
        </w:rPr>
        <w:t>七</w:t>
      </w:r>
      <w:r>
        <w:rPr>
          <w:rFonts w:hint="eastAsia" w:ascii="Times New Roman" w:hAnsi="Times New Roman" w:eastAsia="仿宋_GB2312" w:cs="宋体"/>
          <w:b/>
          <w:i w:val="0"/>
          <w:caps w:val="0"/>
          <w:color w:val="auto"/>
          <w:spacing w:val="0"/>
          <w:sz w:val="32"/>
          <w:szCs w:val="32"/>
          <w:vertAlign w:val="baseline"/>
        </w:rPr>
        <w:t>条</w:t>
      </w:r>
      <w:r>
        <w:rPr>
          <w:rFonts w:hint="eastAsia" w:ascii="Times New Roman" w:hAnsi="Times New Roman" w:eastAsia="仿宋_GB2312" w:cs="Calibri"/>
          <w:i w:val="0"/>
          <w:caps w:val="0"/>
          <w:color w:val="auto"/>
          <w:spacing w:val="0"/>
          <w:sz w:val="32"/>
          <w:szCs w:val="32"/>
          <w:vertAlign w:val="baseline"/>
          <w:lang w:val="en-US" w:eastAsia="zh-CN"/>
        </w:rPr>
        <w:t xml:space="preserve">  </w:t>
      </w:r>
      <w:r>
        <w:rPr>
          <w:rFonts w:hint="eastAsia" w:ascii="仿宋_GB2312" w:hAnsi="Calibri" w:eastAsia="仿宋_GB2312" w:cs="Times New Roman"/>
          <w:color w:val="auto"/>
          <w:sz w:val="32"/>
          <w:szCs w:val="32"/>
        </w:rPr>
        <w:t>电子文件归档格式应当具备不绑定软硬件、显示一致性、可转换、易于利用等特性，并且能够支持向长期保存格式转换。压缩、加密的电子文件应当解除</w:t>
      </w:r>
      <w:r>
        <w:rPr>
          <w:rFonts w:hint="eastAsia" w:ascii="仿宋_GB2312" w:hAnsi="Calibri" w:eastAsia="仿宋_GB2312" w:cs="Times New Roman"/>
          <w:color w:val="auto"/>
          <w:sz w:val="32"/>
          <w:szCs w:val="32"/>
          <w:lang w:eastAsia="zh-CN"/>
        </w:rPr>
        <w:t>压缩、</w:t>
      </w:r>
      <w:r>
        <w:rPr>
          <w:rFonts w:hint="eastAsia" w:ascii="仿宋_GB2312" w:hAnsi="Calibri" w:eastAsia="仿宋_GB2312" w:cs="Times New Roman"/>
          <w:color w:val="auto"/>
          <w:sz w:val="32"/>
          <w:szCs w:val="32"/>
        </w:rPr>
        <w:t>加密技术手段后归档。</w:t>
      </w:r>
      <w:r>
        <w:rPr>
          <w:rFonts w:hint="eastAsia" w:ascii="Times New Roman" w:hAnsi="Times New Roman" w:eastAsia="仿宋_GB2312" w:cs="宋体"/>
          <w:b w:val="0"/>
          <w:bCs/>
          <w:i w:val="0"/>
          <w:caps w:val="0"/>
          <w:color w:val="auto"/>
          <w:spacing w:val="0"/>
          <w:sz w:val="32"/>
          <w:szCs w:val="32"/>
          <w:u w:val="none"/>
          <w:vertAlign w:val="baseline"/>
          <w:lang w:val="en-US" w:eastAsia="zh-CN"/>
        </w:rPr>
        <w:t>电子文件格式应当符合</w:t>
      </w:r>
      <w:r>
        <w:rPr>
          <w:rFonts w:hint="eastAsia" w:ascii="Times New Roman" w:hAnsi="Times New Roman" w:eastAsia="仿宋_GB2312" w:cs="宋体"/>
          <w:i w:val="0"/>
          <w:caps w:val="0"/>
          <w:color w:val="auto"/>
          <w:spacing w:val="0"/>
          <w:kern w:val="0"/>
          <w:sz w:val="32"/>
          <w:szCs w:val="32"/>
          <w:vertAlign w:val="baseline"/>
          <w:lang w:val="en-US" w:eastAsia="zh-CN" w:bidi="ar"/>
        </w:rPr>
        <w:t>国家有关标准规范要求</w:t>
      </w:r>
      <w:r>
        <w:rPr>
          <w:rFonts w:hint="eastAsia" w:ascii="Times New Roman" w:hAnsi="Times New Roman" w:eastAsia="仿宋_GB2312" w:cs="Times New Roman"/>
          <w:color w:val="auto"/>
          <w:sz w:val="32"/>
          <w:szCs w:val="32"/>
          <w:u w:val="none"/>
        </w:rPr>
        <w:t>。</w:t>
      </w:r>
    </w:p>
    <w:p w14:paraId="76547311">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 w:val="0"/>
          <w:bCs/>
          <w:i w:val="0"/>
          <w:caps w:val="0"/>
          <w:color w:val="auto"/>
          <w:spacing w:val="0"/>
          <w:sz w:val="32"/>
          <w:szCs w:val="32"/>
          <w:u w:val="none"/>
          <w:vertAlign w:val="baseline"/>
        </w:rPr>
      </w:pPr>
      <w:r>
        <w:rPr>
          <w:rFonts w:hint="eastAsia" w:ascii="Times New Roman" w:hAnsi="Times New Roman" w:eastAsia="仿宋_GB2312" w:cs="Times New Roman"/>
          <w:b/>
          <w:color w:val="auto"/>
          <w:sz w:val="32"/>
          <w:szCs w:val="32"/>
        </w:rPr>
        <w:t>第十</w:t>
      </w:r>
      <w:r>
        <w:rPr>
          <w:rFonts w:hint="eastAsia" w:ascii="Times New Roman" w:hAnsi="Times New Roman" w:eastAsia="仿宋_GB2312" w:cs="Times New Roman"/>
          <w:b/>
          <w:color w:val="auto"/>
          <w:sz w:val="32"/>
          <w:szCs w:val="32"/>
          <w:lang w:eastAsia="zh-CN"/>
        </w:rPr>
        <w:t>八</w:t>
      </w:r>
      <w:r>
        <w:rPr>
          <w:rFonts w:hint="eastAsia" w:ascii="Times New Roman" w:hAnsi="Times New Roman" w:eastAsia="仿宋_GB2312" w:cs="Times New Roman"/>
          <w:b/>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电子文件应当连同元数据一并收集</w:t>
      </w:r>
      <w:r>
        <w:rPr>
          <w:rFonts w:hint="eastAsia" w:ascii="Times New Roman" w:hAnsi="Times New Roman" w:eastAsia="仿宋_GB2312" w:cs="Times New Roman"/>
          <w:color w:val="auto"/>
          <w:sz w:val="32"/>
          <w:szCs w:val="32"/>
          <w:lang w:eastAsia="zh-CN"/>
        </w:rPr>
        <w:t>，收集的元数据应当齐全、完整，保持与电子文件之间的有机联系。</w:t>
      </w:r>
      <w:r>
        <w:rPr>
          <w:rFonts w:hint="eastAsia" w:ascii="Times New Roman" w:hAnsi="Times New Roman" w:eastAsia="仿宋_GB2312" w:cs="Times New Roman"/>
          <w:color w:val="auto"/>
          <w:sz w:val="32"/>
          <w:szCs w:val="32"/>
          <w:u w:val="none"/>
        </w:rPr>
        <w:t>元数据应当符合</w:t>
      </w:r>
      <w:r>
        <w:rPr>
          <w:rFonts w:hint="eastAsia" w:ascii="Times New Roman" w:hAnsi="Times New Roman" w:eastAsia="仿宋_GB2312" w:cs="宋体"/>
          <w:i w:val="0"/>
          <w:caps w:val="0"/>
          <w:color w:val="auto"/>
          <w:spacing w:val="0"/>
          <w:kern w:val="0"/>
          <w:sz w:val="32"/>
          <w:szCs w:val="32"/>
          <w:vertAlign w:val="baseline"/>
          <w:lang w:val="en-US" w:eastAsia="zh-CN" w:bidi="ar"/>
        </w:rPr>
        <w:t>国家有关标准规范要求</w:t>
      </w:r>
      <w:r>
        <w:rPr>
          <w:rFonts w:hint="eastAsia" w:ascii="Times New Roman" w:hAnsi="Times New Roman" w:eastAsia="仿宋_GB2312" w:cs="Times New Roman"/>
          <w:color w:val="auto"/>
          <w:sz w:val="32"/>
          <w:szCs w:val="32"/>
          <w:u w:val="none"/>
        </w:rPr>
        <w:t>。</w:t>
      </w:r>
    </w:p>
    <w:p w14:paraId="36CA3A69">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lang w:eastAsia="zh-CN"/>
        </w:rPr>
      </w:pPr>
      <w:r>
        <w:rPr>
          <w:rFonts w:hint="eastAsia" w:ascii="Times New Roman" w:hAnsi="Times New Roman" w:eastAsia="仿宋_GB2312" w:cs="宋体"/>
          <w:b/>
          <w:bCs w:val="0"/>
          <w:i w:val="0"/>
          <w:caps w:val="0"/>
          <w:color w:val="auto"/>
          <w:spacing w:val="0"/>
          <w:sz w:val="32"/>
          <w:szCs w:val="32"/>
          <w:vertAlign w:val="baseline"/>
          <w:lang w:eastAsia="zh-CN"/>
        </w:rPr>
        <w:t>第十九条</w:t>
      </w:r>
      <w:r>
        <w:rPr>
          <w:rFonts w:hint="eastAsia" w:ascii="Times New Roman" w:hAnsi="Times New Roman" w:eastAsia="仿宋_GB2312" w:cs="宋体"/>
          <w:b/>
          <w:bCs w:val="0"/>
          <w:i w:val="0"/>
          <w:caps w:val="0"/>
          <w:color w:val="auto"/>
          <w:spacing w:val="0"/>
          <w:sz w:val="32"/>
          <w:szCs w:val="32"/>
          <w:vertAlign w:val="baseline"/>
          <w:lang w:val="en-US" w:eastAsia="zh-CN"/>
        </w:rPr>
        <w:t xml:space="preserve">  </w:t>
      </w:r>
      <w:r>
        <w:rPr>
          <w:rFonts w:hint="eastAsia" w:ascii="仿宋_GB2312" w:hAnsi="Calibri" w:eastAsia="仿宋_GB2312" w:cs="Times New Roman"/>
          <w:color w:val="auto"/>
          <w:sz w:val="32"/>
          <w:szCs w:val="32"/>
        </w:rPr>
        <w:t>电子文件形成</w:t>
      </w:r>
      <w:r>
        <w:rPr>
          <w:rFonts w:hint="eastAsia" w:ascii="仿宋_GB2312" w:hAnsi="Calibri" w:eastAsia="仿宋_GB2312" w:cs="Times New Roman"/>
          <w:color w:val="auto"/>
          <w:sz w:val="32"/>
          <w:szCs w:val="32"/>
          <w:lang w:eastAsia="zh-CN"/>
        </w:rPr>
        <w:t>或办理</w:t>
      </w:r>
      <w:r>
        <w:rPr>
          <w:rFonts w:hint="eastAsia" w:ascii="仿宋_GB2312" w:hAnsi="Calibri" w:eastAsia="仿宋_GB2312" w:cs="Times New Roman"/>
          <w:color w:val="auto"/>
          <w:sz w:val="32"/>
          <w:szCs w:val="32"/>
        </w:rPr>
        <w:t>部门</w:t>
      </w:r>
      <w:r>
        <w:rPr>
          <w:rFonts w:hint="eastAsia" w:ascii="仿宋_GB2312" w:hAnsi="Calibri" w:eastAsia="仿宋_GB2312" w:cs="Times New Roman"/>
          <w:color w:val="auto"/>
          <w:sz w:val="32"/>
          <w:szCs w:val="32"/>
          <w:lang w:eastAsia="zh-CN"/>
        </w:rPr>
        <w:t>应当在电子文件收集、整理过程中完成命名、分类、保管期限鉴定等活动，同步完成未进入办公自动化系统、业务系统流转文件的整理。</w:t>
      </w:r>
    </w:p>
    <w:p w14:paraId="2BB33604">
      <w:pPr>
        <w:keepNext w:val="0"/>
        <w:keepLines w:val="0"/>
        <w:pageBreakBefore w:val="0"/>
        <w:widowControl w:val="0"/>
        <w:suppressAutoHyphens/>
        <w:kinsoku/>
        <w:wordWrap/>
        <w:overflowPunct/>
        <w:topLinePunct w:val="0"/>
        <w:autoSpaceDE/>
        <w:autoSpaceDN/>
        <w:bidi w:val="0"/>
        <w:adjustRightInd/>
        <w:snapToGrid/>
        <w:spacing w:line="560" w:lineRule="exact"/>
        <w:ind w:firstLine="664"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pacing w:val="6"/>
          <w:sz w:val="32"/>
          <w:szCs w:val="32"/>
          <w:lang w:val="en-US" w:eastAsia="zh-CN"/>
        </w:rPr>
        <w:t>电子文件一般以件为管理单位整理，也可根据实际以卷为管理单位整理，整理活动应当保持电子文件内在有机联系。</w:t>
      </w:r>
    </w:p>
    <w:p w14:paraId="431C23EE">
      <w:pPr>
        <w:keepNext w:val="0"/>
        <w:keepLines w:val="0"/>
        <w:pageBreakBefore w:val="0"/>
        <w:widowControl w:val="0"/>
        <w:suppressAutoHyphens/>
        <w:kinsoku/>
        <w:wordWrap/>
        <w:overflowPunct/>
        <w:topLinePunct w:val="0"/>
        <w:autoSpaceDE/>
        <w:autoSpaceDN/>
        <w:bidi w:val="0"/>
        <w:adjustRightInd/>
        <w:snapToGrid/>
        <w:spacing w:line="560" w:lineRule="exact"/>
        <w:ind w:firstLine="684" w:firstLineChars="200"/>
        <w:textAlignment w:val="auto"/>
        <w:rPr>
          <w:rFonts w:hint="eastAsia" w:ascii="Calibri" w:hAnsi="Calibri" w:eastAsia="宋体" w:cs="Times New Roman"/>
          <w:color w:val="auto"/>
          <w:sz w:val="21"/>
          <w:szCs w:val="24"/>
          <w:lang w:val="en-US" w:eastAsia="zh-CN"/>
        </w:rPr>
      </w:pPr>
      <w:r>
        <w:rPr>
          <w:rFonts w:hint="eastAsia" w:ascii="Times New Roman" w:hAnsi="Times New Roman" w:eastAsia="仿宋_GB2312" w:cs="宋体"/>
          <w:i w:val="0"/>
          <w:caps w:val="0"/>
          <w:color w:val="auto"/>
          <w:spacing w:val="11"/>
          <w:sz w:val="32"/>
          <w:szCs w:val="32"/>
          <w:vertAlign w:val="baseline"/>
        </w:rPr>
        <w:t>党政机关电子</w:t>
      </w:r>
      <w:r>
        <w:rPr>
          <w:rFonts w:hint="eastAsia" w:ascii="Times New Roman" w:hAnsi="Times New Roman" w:eastAsia="仿宋_GB2312" w:cs="宋体"/>
          <w:i w:val="0"/>
          <w:caps w:val="0"/>
          <w:color w:val="auto"/>
          <w:spacing w:val="11"/>
          <w:sz w:val="32"/>
          <w:szCs w:val="32"/>
          <w:vertAlign w:val="baseline"/>
          <w:lang w:eastAsia="zh-CN"/>
        </w:rPr>
        <w:t>文件整理</w:t>
      </w:r>
      <w:r>
        <w:rPr>
          <w:rFonts w:hint="eastAsia" w:ascii="Times New Roman" w:hAnsi="Times New Roman" w:eastAsia="仿宋_GB2312" w:cs="宋体"/>
          <w:i w:val="0"/>
          <w:caps w:val="0"/>
          <w:color w:val="auto"/>
          <w:spacing w:val="11"/>
          <w:sz w:val="32"/>
          <w:szCs w:val="32"/>
          <w:vertAlign w:val="baseline"/>
        </w:rPr>
        <w:t>，应当去除电子印章的数字签名信息，只保留印章图形。其他组织机构电子文件</w:t>
      </w:r>
      <w:r>
        <w:rPr>
          <w:rFonts w:hint="eastAsia" w:ascii="Times New Roman" w:hAnsi="Times New Roman" w:eastAsia="仿宋_GB2312" w:cs="宋体"/>
          <w:i w:val="0"/>
          <w:caps w:val="0"/>
          <w:color w:val="auto"/>
          <w:spacing w:val="11"/>
          <w:sz w:val="32"/>
          <w:szCs w:val="32"/>
          <w:vertAlign w:val="baseline"/>
          <w:lang w:eastAsia="zh-CN"/>
        </w:rPr>
        <w:t>整理</w:t>
      </w:r>
      <w:r>
        <w:rPr>
          <w:rFonts w:hint="eastAsia" w:ascii="Times New Roman" w:hAnsi="Times New Roman" w:eastAsia="仿宋_GB2312" w:cs="宋体"/>
          <w:i w:val="0"/>
          <w:caps w:val="0"/>
          <w:color w:val="auto"/>
          <w:spacing w:val="11"/>
          <w:sz w:val="32"/>
          <w:szCs w:val="32"/>
          <w:vertAlign w:val="baseline"/>
        </w:rPr>
        <w:t>可以参照处理。</w:t>
      </w:r>
    </w:p>
    <w:p w14:paraId="787D74F1">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宋体"/>
          <w:b w:val="0"/>
          <w:bCs/>
          <w:i w:val="0"/>
          <w:caps w:val="0"/>
          <w:color w:val="auto"/>
          <w:spacing w:val="0"/>
          <w:sz w:val="32"/>
          <w:szCs w:val="32"/>
          <w:vertAlign w:val="baseline"/>
          <w:lang w:val="en-US" w:eastAsia="zh-CN"/>
        </w:rPr>
      </w:pPr>
      <w:r>
        <w:rPr>
          <w:rFonts w:hint="eastAsia" w:ascii="仿宋_GB2312" w:hAnsi="Calibri" w:eastAsia="仿宋_GB2312" w:cs="Times New Roman"/>
          <w:b/>
          <w:bCs/>
          <w:color w:val="auto"/>
          <w:sz w:val="32"/>
          <w:szCs w:val="32"/>
          <w:lang w:eastAsia="zh-CN"/>
        </w:rPr>
        <w:t>第二十条</w:t>
      </w:r>
      <w:r>
        <w:rPr>
          <w:rFonts w:hint="eastAsia" w:ascii="仿宋_GB2312" w:hAnsi="Calibri" w:eastAsia="仿宋_GB2312" w:cs="Times New Roman"/>
          <w:color w:val="auto"/>
          <w:sz w:val="32"/>
          <w:szCs w:val="32"/>
          <w:lang w:val="en-US" w:eastAsia="zh-CN"/>
        </w:rPr>
        <w:t xml:space="preserve">  </w:t>
      </w:r>
      <w:r>
        <w:rPr>
          <w:rFonts w:hint="eastAsia" w:ascii="Times New Roman" w:hAnsi="Times New Roman" w:eastAsia="仿宋_GB2312" w:cs="宋体"/>
          <w:b w:val="0"/>
          <w:bCs/>
          <w:i w:val="0"/>
          <w:caps w:val="0"/>
          <w:color w:val="auto"/>
          <w:spacing w:val="0"/>
          <w:sz w:val="32"/>
          <w:szCs w:val="32"/>
          <w:vertAlign w:val="baseline"/>
          <w:lang w:val="en-US" w:eastAsia="zh-CN"/>
        </w:rPr>
        <w:t>电子文件归档一般采用随办随归方式，向本单位档案管理部门移交时间最迟不超过电子公文办理完毕后的次年6月底。</w:t>
      </w:r>
    </w:p>
    <w:p w14:paraId="31022A90">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 w:val="0"/>
          <w:bCs/>
          <w:i w:val="0"/>
          <w:caps w:val="0"/>
          <w:color w:val="auto"/>
          <w:spacing w:val="0"/>
          <w:sz w:val="32"/>
          <w:szCs w:val="32"/>
          <w:vertAlign w:val="baseline"/>
          <w:lang w:eastAsia="zh-CN"/>
        </w:rPr>
      </w:pPr>
      <w:r>
        <w:rPr>
          <w:rFonts w:hint="eastAsia" w:ascii="仿宋_GB2312" w:hAnsi="Calibri" w:eastAsia="仿宋_GB2312" w:cs="Times New Roman"/>
          <w:b/>
          <w:bCs/>
          <w:color w:val="auto"/>
          <w:sz w:val="32"/>
          <w:szCs w:val="32"/>
          <w:lang w:eastAsia="zh-CN"/>
        </w:rPr>
        <w:t>第二十一条</w:t>
      </w:r>
      <w:r>
        <w:rPr>
          <w:rFonts w:hint="eastAsia" w:ascii="仿宋_GB2312" w:hAnsi="Calibri" w:eastAsia="仿宋_GB2312" w:cs="Times New Roman"/>
          <w:color w:val="auto"/>
          <w:sz w:val="32"/>
          <w:szCs w:val="32"/>
          <w:lang w:val="en-US" w:eastAsia="zh-CN"/>
        </w:rPr>
        <w:t xml:space="preserve">  </w:t>
      </w:r>
      <w:r>
        <w:rPr>
          <w:rFonts w:hint="eastAsia" w:ascii="Times New Roman" w:hAnsi="Times New Roman" w:eastAsia="仿宋_GB2312" w:cs="宋体"/>
          <w:b w:val="0"/>
          <w:bCs/>
          <w:i w:val="0"/>
          <w:caps w:val="0"/>
          <w:color w:val="auto"/>
          <w:spacing w:val="0"/>
          <w:sz w:val="32"/>
          <w:szCs w:val="32"/>
          <w:vertAlign w:val="baseline"/>
          <w:lang w:val="en-US" w:eastAsia="zh-CN"/>
        </w:rPr>
        <w:t>本单位档案管理部门</w:t>
      </w:r>
      <w:r>
        <w:rPr>
          <w:rFonts w:hint="eastAsia" w:ascii="Times New Roman" w:hAnsi="Times New Roman" w:eastAsia="仿宋_GB2312" w:cs="宋体"/>
          <w:i w:val="0"/>
          <w:caps w:val="0"/>
          <w:color w:val="auto"/>
          <w:spacing w:val="0"/>
          <w:sz w:val="32"/>
          <w:szCs w:val="32"/>
          <w:vertAlign w:val="baseline"/>
        </w:rPr>
        <w:t>应当对接收的电子</w:t>
      </w:r>
      <w:r>
        <w:rPr>
          <w:rFonts w:hint="eastAsia" w:ascii="Times New Roman" w:hAnsi="Times New Roman" w:eastAsia="仿宋_GB2312" w:cs="宋体"/>
          <w:i w:val="0"/>
          <w:caps w:val="0"/>
          <w:color w:val="auto"/>
          <w:spacing w:val="0"/>
          <w:sz w:val="32"/>
          <w:szCs w:val="32"/>
          <w:vertAlign w:val="baseline"/>
          <w:lang w:eastAsia="zh-CN"/>
        </w:rPr>
        <w:t>文件的门类、形成年度、保管期限、件数及其元数据数量进行清点、核实，对电子文件</w:t>
      </w:r>
      <w:r>
        <w:rPr>
          <w:rFonts w:hint="eastAsia" w:ascii="Times New Roman" w:hAnsi="Times New Roman" w:eastAsia="仿宋_GB2312" w:cs="宋体"/>
          <w:i w:val="0"/>
          <w:caps w:val="0"/>
          <w:color w:val="auto"/>
          <w:spacing w:val="0"/>
          <w:sz w:val="32"/>
          <w:szCs w:val="32"/>
          <w:vertAlign w:val="baseline"/>
        </w:rPr>
        <w:t>真实性、完整性、可用性、安全性进行检测，</w:t>
      </w:r>
      <w:r>
        <w:rPr>
          <w:rFonts w:hint="eastAsia" w:ascii="Times New Roman" w:hAnsi="Times New Roman" w:eastAsia="仿宋_GB2312" w:cs="宋体"/>
          <w:i w:val="0"/>
          <w:caps w:val="0"/>
          <w:color w:val="auto"/>
          <w:spacing w:val="0"/>
          <w:sz w:val="32"/>
          <w:szCs w:val="32"/>
          <w:vertAlign w:val="baseline"/>
          <w:lang w:eastAsia="zh-CN"/>
        </w:rPr>
        <w:t>并基于审核结果，对电子文件进行排序、编制档号，完成电子文件归档。</w:t>
      </w:r>
    </w:p>
    <w:p w14:paraId="145681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jc w:val="center"/>
        <w:textAlignment w:val="baseline"/>
        <w:rPr>
          <w:rFonts w:hint="eastAsia" w:ascii="黑体" w:hAnsi="黑体" w:eastAsia="黑体" w:cs="黑体"/>
          <w:b w:val="0"/>
          <w:bCs/>
          <w:i w:val="0"/>
          <w:caps w:val="0"/>
          <w:color w:val="auto"/>
          <w:spacing w:val="0"/>
          <w:kern w:val="0"/>
          <w:sz w:val="32"/>
          <w:szCs w:val="32"/>
          <w:vertAlign w:val="baseline"/>
          <w:lang w:val="en-US" w:eastAsia="zh-CN" w:bidi="ar"/>
        </w:rPr>
      </w:pPr>
    </w:p>
    <w:p w14:paraId="0B1CAD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jc w:val="center"/>
        <w:textAlignment w:val="baseline"/>
        <w:rPr>
          <w:rFonts w:hint="default" w:ascii="黑体" w:hAnsi="黑体" w:eastAsia="黑体" w:cs="黑体"/>
          <w:b w:val="0"/>
          <w:bCs/>
          <w:i w:val="0"/>
          <w:caps w:val="0"/>
          <w:color w:val="auto"/>
          <w:spacing w:val="0"/>
          <w:kern w:val="0"/>
          <w:sz w:val="32"/>
          <w:szCs w:val="32"/>
          <w:vertAlign w:val="baseline"/>
          <w:lang w:val="en-US" w:eastAsia="zh-CN" w:bidi="ar"/>
        </w:rPr>
      </w:pPr>
      <w:r>
        <w:rPr>
          <w:rFonts w:hint="eastAsia" w:ascii="黑体" w:hAnsi="黑体" w:eastAsia="黑体" w:cs="黑体"/>
          <w:b w:val="0"/>
          <w:bCs/>
          <w:i w:val="0"/>
          <w:caps w:val="0"/>
          <w:color w:val="auto"/>
          <w:spacing w:val="0"/>
          <w:kern w:val="0"/>
          <w:sz w:val="32"/>
          <w:szCs w:val="32"/>
          <w:vertAlign w:val="baseline"/>
          <w:lang w:val="en-US" w:eastAsia="zh-CN" w:bidi="ar"/>
        </w:rPr>
        <w:t>第四章  电子档案移交与接收</w:t>
      </w:r>
    </w:p>
    <w:p w14:paraId="7A1469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eastAsia" w:ascii="Times New Roman" w:hAnsi="Times New Roman" w:eastAsia="仿宋_GB2312" w:cs="宋体"/>
          <w:i w:val="0"/>
          <w:caps w:val="0"/>
          <w:color w:val="auto"/>
          <w:spacing w:val="0"/>
          <w:kern w:val="0"/>
          <w:sz w:val="32"/>
          <w:szCs w:val="32"/>
          <w:vertAlign w:val="baseline"/>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 xml:space="preserve">第二十二条  </w:t>
      </w:r>
      <w:r>
        <w:rPr>
          <w:rFonts w:hint="default" w:ascii="Times New Roman" w:hAnsi="Times New Roman" w:eastAsia="仿宋_GB2312" w:cs="Calibri"/>
          <w:i w:val="0"/>
          <w:caps w:val="0"/>
          <w:color w:val="auto"/>
          <w:spacing w:val="0"/>
          <w:kern w:val="0"/>
          <w:sz w:val="32"/>
          <w:szCs w:val="32"/>
          <w:vertAlign w:val="baseline"/>
          <w:lang w:val="en-US" w:eastAsia="zh-CN" w:bidi="ar"/>
        </w:rPr>
        <w:t>列入依法接收范围的</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机关、团体、企业事业单位和其他组织的电子档案一般自形成之日起5年内向档案馆移交，也可按规定与传统载体档案同步移交。</w:t>
      </w:r>
    </w:p>
    <w:p w14:paraId="7ABA1D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eastAsia" w:ascii="Times New Roman" w:hAnsi="Times New Roman" w:eastAsia="仿宋_GB2312" w:cs="宋体"/>
          <w:i w:val="0"/>
          <w:caps w:val="0"/>
          <w:color w:val="auto"/>
          <w:spacing w:val="0"/>
          <w:kern w:val="0"/>
          <w:sz w:val="32"/>
          <w:szCs w:val="32"/>
          <w:vertAlign w:val="baseline"/>
          <w:lang w:val="en-US" w:eastAsia="zh-CN" w:bidi="ar"/>
        </w:rPr>
      </w:pPr>
      <w:r>
        <w:rPr>
          <w:rFonts w:hint="eastAsia" w:ascii="Times New Roman" w:hAnsi="Times New Roman" w:eastAsia="仿宋_GB2312" w:cs="宋体"/>
          <w:i w:val="0"/>
          <w:caps w:val="0"/>
          <w:color w:val="auto"/>
          <w:spacing w:val="0"/>
          <w:kern w:val="0"/>
          <w:sz w:val="32"/>
          <w:szCs w:val="32"/>
          <w:vertAlign w:val="baseline"/>
          <w:lang w:val="en-US" w:eastAsia="zh-CN" w:bidi="ar"/>
        </w:rPr>
        <w:t>电子档案移交可以采用在线移交或离线移交方式。在线移交应当通过档案主管部门指定的电子档案接收系统和专用网络，禁止通过互联网移交。不具备在线移交条件的，应当配备符合安全管理要求的存储介质进行离线移交，存储介质的选择和检测应当符合国家有关标准规范要求。</w:t>
      </w:r>
    </w:p>
    <w:p w14:paraId="1B1A79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eastAsia" w:ascii="Times New Roman" w:hAnsi="Times New Roman" w:eastAsia="仿宋_GB2312" w:cs="宋体"/>
          <w:i w:val="0"/>
          <w:caps w:val="0"/>
          <w:color w:val="auto"/>
          <w:spacing w:val="0"/>
          <w:kern w:val="0"/>
          <w:sz w:val="32"/>
          <w:szCs w:val="32"/>
          <w:vertAlign w:val="baseline"/>
          <w:lang w:val="en-US" w:eastAsia="zh-CN" w:bidi="ar"/>
        </w:rPr>
      </w:pPr>
      <w:r>
        <w:rPr>
          <w:rFonts w:hint="eastAsia" w:ascii="Times New Roman" w:hAnsi="Times New Roman" w:eastAsia="仿宋_GB2312" w:cs="宋体"/>
          <w:i w:val="0"/>
          <w:caps w:val="0"/>
          <w:color w:val="auto"/>
          <w:spacing w:val="0"/>
          <w:kern w:val="0"/>
          <w:sz w:val="32"/>
          <w:szCs w:val="32"/>
          <w:vertAlign w:val="baseline"/>
          <w:lang w:val="en-US" w:eastAsia="zh-CN" w:bidi="ar"/>
        </w:rPr>
        <w:t>电子档案移交后，机关、团体、企业事业单位和其他组织继续留存的，应当按照档案管理的要求进行管理。</w:t>
      </w:r>
    </w:p>
    <w:p w14:paraId="76731D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bCs/>
          <w:i w:val="0"/>
          <w:caps w:val="0"/>
          <w:color w:val="auto"/>
          <w:spacing w:val="0"/>
          <w:kern w:val="0"/>
          <w:sz w:val="32"/>
          <w:szCs w:val="32"/>
          <w:vertAlign w:val="baseline"/>
          <w:lang w:val="en-US" w:eastAsia="zh-CN" w:bidi="ar"/>
        </w:rPr>
        <w:t>第二十三条</w:t>
      </w:r>
      <w:r>
        <w:rPr>
          <w:rFonts w:hint="eastAsia" w:ascii="Times New Roman" w:hAnsi="Times New Roman" w:eastAsia="仿宋_GB2312" w:cs="宋体"/>
          <w:i w:val="0"/>
          <w:caps w:val="0"/>
          <w:color w:val="auto"/>
          <w:spacing w:val="0"/>
          <w:kern w:val="0"/>
          <w:sz w:val="32"/>
          <w:szCs w:val="32"/>
          <w:vertAlign w:val="baseline"/>
          <w:lang w:val="en-US" w:eastAsia="zh-CN" w:bidi="ar"/>
        </w:rPr>
        <w:t xml:space="preserve">  档案馆应当做好接收工作，对于符合国家相关法律法规以及标准规范要求的电子档案，不得拒绝接收。</w:t>
      </w:r>
    </w:p>
    <w:p w14:paraId="048D7C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i w:val="0"/>
          <w:caps w:val="0"/>
          <w:color w:val="auto"/>
          <w:spacing w:val="0"/>
          <w:kern w:val="0"/>
          <w:sz w:val="32"/>
          <w:szCs w:val="32"/>
          <w:vertAlign w:val="baseline"/>
          <w:lang w:val="en-US" w:eastAsia="zh-CN" w:bidi="ar"/>
        </w:rPr>
        <w:t>经同级档案主管部门同意，专业性较强或者需要保密的电子档案，可以按照国家有关规定延长向档案馆移交的期限。</w:t>
      </w:r>
    </w:p>
    <w:p w14:paraId="5B271B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i w:val="0"/>
          <w:caps w:val="0"/>
          <w:color w:val="auto"/>
          <w:spacing w:val="0"/>
          <w:kern w:val="0"/>
          <w:sz w:val="32"/>
          <w:szCs w:val="32"/>
          <w:vertAlign w:val="baseline"/>
          <w:lang w:val="en-US" w:eastAsia="zh-CN" w:bidi="ar"/>
        </w:rPr>
        <w:t>经档案馆同意，对于未到国家规定移交期限的电子档案，明确划分在移交期限届满前该档案所涉及的利用、转换、迁移等权责后，可以提前移交档案馆保管。在国家规定的移交期限届满前，该档案所涉及政府信息公开事项仍由原制作或者保存政府信息的单位办理。移交期限届满的，涉及政府信息公开事项的档案按照档案利用规定办理。</w:t>
      </w:r>
    </w:p>
    <w:p w14:paraId="403E059B">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 w:val="0"/>
          <w:bCs/>
          <w:i w:val="0"/>
          <w:caps w:val="0"/>
          <w:color w:val="auto"/>
          <w:spacing w:val="0"/>
          <w:sz w:val="32"/>
          <w:szCs w:val="32"/>
          <w:vertAlign w:val="baseline"/>
          <w:lang w:eastAsia="zh-CN"/>
        </w:rPr>
      </w:pPr>
      <w:r>
        <w:rPr>
          <w:rFonts w:hint="eastAsia" w:ascii="Times New Roman" w:hAnsi="Times New Roman" w:eastAsia="仿宋_GB2312" w:cs="宋体"/>
          <w:b/>
          <w:i w:val="0"/>
          <w:caps w:val="0"/>
          <w:color w:val="auto"/>
          <w:spacing w:val="0"/>
          <w:sz w:val="32"/>
          <w:szCs w:val="32"/>
          <w:vertAlign w:val="baseline"/>
        </w:rPr>
        <w:t>第二十</w:t>
      </w:r>
      <w:r>
        <w:rPr>
          <w:rFonts w:hint="eastAsia" w:ascii="Times New Roman" w:hAnsi="Times New Roman" w:eastAsia="仿宋_GB2312" w:cs="宋体"/>
          <w:b/>
          <w:i w:val="0"/>
          <w:caps w:val="0"/>
          <w:color w:val="auto"/>
          <w:spacing w:val="0"/>
          <w:sz w:val="32"/>
          <w:szCs w:val="32"/>
          <w:vertAlign w:val="baseline"/>
          <w:lang w:eastAsia="zh-CN"/>
        </w:rPr>
        <w:t>四</w:t>
      </w:r>
      <w:r>
        <w:rPr>
          <w:rFonts w:hint="eastAsia" w:ascii="Times New Roman" w:hAnsi="Times New Roman" w:eastAsia="仿宋_GB2312" w:cs="宋体"/>
          <w:b/>
          <w:i w:val="0"/>
          <w:caps w:val="0"/>
          <w:color w:val="auto"/>
          <w:spacing w:val="0"/>
          <w:sz w:val="32"/>
          <w:szCs w:val="32"/>
          <w:vertAlign w:val="baseline"/>
        </w:rPr>
        <w:t>条</w:t>
      </w:r>
      <w:r>
        <w:rPr>
          <w:rFonts w:hint="eastAsia" w:ascii="Times New Roman" w:hAnsi="Times New Roman" w:eastAsia="仿宋_GB2312" w:cs="Calibri"/>
          <w:i w:val="0"/>
          <w:caps w:val="0"/>
          <w:color w:val="auto"/>
          <w:spacing w:val="0"/>
          <w:sz w:val="32"/>
          <w:szCs w:val="32"/>
          <w:vertAlign w:val="baseline"/>
          <w:lang w:val="en-US" w:eastAsia="zh-CN"/>
        </w:rPr>
        <w:t xml:space="preserve">  </w:t>
      </w:r>
      <w:r>
        <w:rPr>
          <w:rFonts w:hint="eastAsia" w:ascii="Times New Roman" w:hAnsi="Times New Roman" w:eastAsia="仿宋_GB2312" w:cs="宋体"/>
          <w:i w:val="0"/>
          <w:caps w:val="0"/>
          <w:color w:val="auto"/>
          <w:spacing w:val="0"/>
          <w:sz w:val="32"/>
          <w:szCs w:val="32"/>
          <w:vertAlign w:val="baseline"/>
        </w:rPr>
        <w:t>机关、团体、企业事业单位和其他组织向档案馆移交电子档案</w:t>
      </w:r>
      <w:r>
        <w:rPr>
          <w:rFonts w:hint="eastAsia" w:ascii="Times New Roman" w:hAnsi="Times New Roman" w:eastAsia="仿宋_GB2312" w:cs="宋体"/>
          <w:i w:val="0"/>
          <w:caps w:val="0"/>
          <w:color w:val="auto"/>
          <w:spacing w:val="0"/>
          <w:sz w:val="32"/>
          <w:szCs w:val="32"/>
          <w:vertAlign w:val="baseline"/>
          <w:lang w:eastAsia="zh-CN"/>
        </w:rPr>
        <w:t>，应当编制移交清单。同步移交反映机关、团体、企业事业单位和其他组织历史沿革以及有助于了解档案内容的各种资料，包括全宗卷、检索工具、编研成果等。</w:t>
      </w:r>
    </w:p>
    <w:p w14:paraId="41E50B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第二十五条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机关、团体、企业事业单位和其他组织向档案馆移交电子档案，应当符合下列要求：</w:t>
      </w:r>
    </w:p>
    <w:p w14:paraId="278AC4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eastAsia" w:ascii="Times New Roman" w:hAnsi="Times New Roman" w:eastAsia="仿宋_GB2312" w:cs="宋体"/>
          <w:i w:val="0"/>
          <w:caps w:val="0"/>
          <w:color w:val="auto"/>
          <w:spacing w:val="0"/>
          <w:kern w:val="0"/>
          <w:sz w:val="32"/>
          <w:szCs w:val="32"/>
          <w:vertAlign w:val="baseline"/>
          <w:lang w:val="en-US" w:eastAsia="zh-CN" w:bidi="ar"/>
        </w:rPr>
      </w:pPr>
      <w:r>
        <w:rPr>
          <w:rFonts w:hint="eastAsia" w:ascii="Times New Roman" w:hAnsi="Times New Roman" w:eastAsia="仿宋_GB2312" w:cs="Calibri"/>
          <w:i w:val="0"/>
          <w:caps w:val="0"/>
          <w:color w:val="auto"/>
          <w:spacing w:val="0"/>
          <w:kern w:val="0"/>
          <w:sz w:val="32"/>
          <w:szCs w:val="32"/>
          <w:vertAlign w:val="baseline"/>
          <w:lang w:val="en-US" w:eastAsia="zh-CN" w:bidi="ar"/>
        </w:rPr>
        <w:t>（</w:t>
      </w:r>
      <w:r>
        <w:rPr>
          <w:rFonts w:hint="eastAsia" w:ascii="Times New Roman" w:hAnsi="Times New Roman" w:eastAsia="仿宋_GB2312" w:cs="宋体"/>
          <w:i w:val="0"/>
          <w:caps w:val="0"/>
          <w:color w:val="auto"/>
          <w:spacing w:val="0"/>
          <w:kern w:val="0"/>
          <w:sz w:val="32"/>
          <w:szCs w:val="32"/>
          <w:vertAlign w:val="baseline"/>
          <w:lang w:val="en-US" w:eastAsia="zh-CN" w:bidi="ar"/>
        </w:rPr>
        <w:t>一</w:t>
      </w:r>
      <w:r>
        <w:rPr>
          <w:rFonts w:hint="eastAsia" w:ascii="Times New Roman" w:hAnsi="Times New Roman" w:eastAsia="仿宋_GB2312" w:cs="Calibri"/>
          <w:i w:val="0"/>
          <w:caps w:val="0"/>
          <w:color w:val="auto"/>
          <w:spacing w:val="0"/>
          <w:kern w:val="0"/>
          <w:sz w:val="32"/>
          <w:szCs w:val="32"/>
          <w:vertAlign w:val="baseline"/>
          <w:lang w:val="en-US" w:eastAsia="zh-CN" w:bidi="ar"/>
        </w:rPr>
        <w:t>）</w:t>
      </w:r>
      <w:r>
        <w:rPr>
          <w:rFonts w:hint="eastAsia" w:ascii="Times New Roman" w:hAnsi="Times New Roman" w:eastAsia="仿宋_GB2312" w:cs="宋体"/>
          <w:i w:val="0"/>
          <w:caps w:val="0"/>
          <w:color w:val="auto"/>
          <w:spacing w:val="0"/>
          <w:kern w:val="0"/>
          <w:sz w:val="32"/>
          <w:szCs w:val="32"/>
          <w:vertAlign w:val="baseline"/>
          <w:lang w:val="en-US" w:eastAsia="zh-CN" w:bidi="ar"/>
        </w:rPr>
        <w:t>按照国家关于电子档案移交与接收的标准规范要求对移交的电子档案进行组织，并进行真实性、完整性、可用性、安全性检测，合格后方可移交；</w:t>
      </w:r>
    </w:p>
    <w:p w14:paraId="715555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Calibri"/>
          <w:i w:val="0"/>
          <w:caps w:val="0"/>
          <w:color w:val="auto"/>
          <w:spacing w:val="0"/>
          <w:kern w:val="0"/>
          <w:sz w:val="32"/>
          <w:szCs w:val="32"/>
          <w:vertAlign w:val="baseline"/>
          <w:lang w:val="en-US" w:eastAsia="zh-CN" w:bidi="ar"/>
        </w:rPr>
        <w:t>（</w:t>
      </w:r>
      <w:r>
        <w:rPr>
          <w:rFonts w:hint="eastAsia" w:ascii="Times New Roman" w:hAnsi="Times New Roman" w:eastAsia="仿宋_GB2312" w:cs="宋体"/>
          <w:i w:val="0"/>
          <w:caps w:val="0"/>
          <w:color w:val="auto"/>
          <w:spacing w:val="0"/>
          <w:kern w:val="0"/>
          <w:sz w:val="32"/>
          <w:szCs w:val="32"/>
          <w:vertAlign w:val="baseline"/>
          <w:lang w:val="en-US" w:eastAsia="zh-CN" w:bidi="ar"/>
        </w:rPr>
        <w:t>二</w:t>
      </w:r>
      <w:r>
        <w:rPr>
          <w:rFonts w:hint="eastAsia" w:ascii="Times New Roman" w:hAnsi="Times New Roman" w:eastAsia="仿宋_GB2312" w:cs="Calibri"/>
          <w:i w:val="0"/>
          <w:caps w:val="0"/>
          <w:color w:val="auto"/>
          <w:spacing w:val="0"/>
          <w:kern w:val="0"/>
          <w:sz w:val="32"/>
          <w:szCs w:val="32"/>
          <w:vertAlign w:val="baseline"/>
          <w:lang w:val="en-US" w:eastAsia="zh-CN" w:bidi="ar"/>
        </w:rPr>
        <w:t>）</w:t>
      </w:r>
      <w:r>
        <w:rPr>
          <w:rFonts w:hint="eastAsia" w:ascii="Times New Roman" w:hAnsi="Times New Roman" w:eastAsia="仿宋_GB2312" w:cs="宋体"/>
          <w:i w:val="0"/>
          <w:caps w:val="0"/>
          <w:color w:val="auto"/>
          <w:spacing w:val="0"/>
          <w:kern w:val="0"/>
          <w:sz w:val="32"/>
          <w:szCs w:val="32"/>
          <w:vertAlign w:val="baseline"/>
          <w:lang w:val="en-US" w:eastAsia="zh-CN" w:bidi="ar"/>
        </w:rPr>
        <w:t>电子档案不保留电子印章的数字签名信息，只保留印章图形；</w:t>
      </w:r>
    </w:p>
    <w:p w14:paraId="64322B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596"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Calibri"/>
          <w:i w:val="0"/>
          <w:caps w:val="0"/>
          <w:color w:val="auto"/>
          <w:spacing w:val="-11"/>
          <w:kern w:val="0"/>
          <w:sz w:val="32"/>
          <w:szCs w:val="32"/>
          <w:vertAlign w:val="baseline"/>
          <w:lang w:val="en-US" w:eastAsia="zh-CN" w:bidi="ar"/>
        </w:rPr>
        <w:t>（</w:t>
      </w:r>
      <w:r>
        <w:rPr>
          <w:rFonts w:hint="eastAsia" w:ascii="Times New Roman" w:hAnsi="Times New Roman" w:eastAsia="仿宋_GB2312" w:cs="宋体"/>
          <w:i w:val="0"/>
          <w:caps w:val="0"/>
          <w:color w:val="auto"/>
          <w:spacing w:val="-11"/>
          <w:kern w:val="0"/>
          <w:sz w:val="32"/>
          <w:szCs w:val="32"/>
          <w:vertAlign w:val="baseline"/>
          <w:lang w:val="en-US" w:eastAsia="zh-CN" w:bidi="ar"/>
        </w:rPr>
        <w:t>三</w:t>
      </w:r>
      <w:r>
        <w:rPr>
          <w:rFonts w:hint="eastAsia" w:ascii="Times New Roman" w:hAnsi="Times New Roman" w:eastAsia="仿宋_GB2312" w:cs="Calibri"/>
          <w:i w:val="0"/>
          <w:caps w:val="0"/>
          <w:color w:val="auto"/>
          <w:spacing w:val="-11"/>
          <w:kern w:val="0"/>
          <w:sz w:val="32"/>
          <w:szCs w:val="32"/>
          <w:vertAlign w:val="baseline"/>
          <w:lang w:val="en-US" w:eastAsia="zh-CN" w:bidi="ar"/>
        </w:rPr>
        <w:t>）</w:t>
      </w:r>
      <w:r>
        <w:rPr>
          <w:rFonts w:hint="eastAsia" w:ascii="Times New Roman" w:hAnsi="Times New Roman" w:eastAsia="仿宋_GB2312" w:cs="宋体"/>
          <w:i w:val="0"/>
          <w:caps w:val="0"/>
          <w:color w:val="auto"/>
          <w:spacing w:val="-11"/>
          <w:kern w:val="0"/>
          <w:sz w:val="32"/>
          <w:szCs w:val="32"/>
          <w:vertAlign w:val="baseline"/>
          <w:lang w:val="en-US" w:eastAsia="zh-CN" w:bidi="ar"/>
        </w:rPr>
        <w:t>采用技术手段加密的电子档案应当去除加密措施后移交；</w:t>
      </w:r>
    </w:p>
    <w:p w14:paraId="34F505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Calibri"/>
          <w:i w:val="0"/>
          <w:caps w:val="0"/>
          <w:color w:val="auto"/>
          <w:spacing w:val="0"/>
          <w:kern w:val="0"/>
          <w:sz w:val="32"/>
          <w:szCs w:val="32"/>
          <w:vertAlign w:val="baseline"/>
          <w:lang w:val="en-US" w:eastAsia="zh-CN" w:bidi="ar"/>
        </w:rPr>
        <w:t>（</w:t>
      </w:r>
      <w:r>
        <w:rPr>
          <w:rFonts w:hint="eastAsia" w:ascii="Times New Roman" w:hAnsi="Times New Roman" w:eastAsia="仿宋_GB2312" w:cs="宋体"/>
          <w:i w:val="0"/>
          <w:caps w:val="0"/>
          <w:color w:val="auto"/>
          <w:spacing w:val="0"/>
          <w:kern w:val="0"/>
          <w:sz w:val="32"/>
          <w:szCs w:val="32"/>
          <w:vertAlign w:val="baseline"/>
          <w:lang w:val="en-US" w:eastAsia="zh-CN" w:bidi="ar"/>
        </w:rPr>
        <w:t>四</w:t>
      </w:r>
      <w:r>
        <w:rPr>
          <w:rFonts w:hint="eastAsia" w:ascii="Times New Roman" w:hAnsi="Times New Roman" w:eastAsia="仿宋_GB2312" w:cs="Calibri"/>
          <w:i w:val="0"/>
          <w:caps w:val="0"/>
          <w:color w:val="auto"/>
          <w:spacing w:val="0"/>
          <w:kern w:val="0"/>
          <w:sz w:val="32"/>
          <w:szCs w:val="32"/>
          <w:vertAlign w:val="baseline"/>
          <w:lang w:val="en-US" w:eastAsia="zh-CN" w:bidi="ar"/>
        </w:rPr>
        <w:t>）</w:t>
      </w:r>
      <w:r>
        <w:rPr>
          <w:rFonts w:hint="eastAsia" w:ascii="Times New Roman" w:hAnsi="Times New Roman" w:eastAsia="仿宋_GB2312" w:cs="宋体"/>
          <w:i w:val="0"/>
          <w:caps w:val="0"/>
          <w:color w:val="auto"/>
          <w:spacing w:val="0"/>
          <w:kern w:val="0"/>
          <w:sz w:val="32"/>
          <w:szCs w:val="32"/>
          <w:vertAlign w:val="baseline"/>
          <w:lang w:val="en-US" w:eastAsia="zh-CN" w:bidi="ar"/>
        </w:rPr>
        <w:t>移交的电子档案应当附具到期开放意见、政府信息公开情况、密级变更情况等。</w:t>
      </w:r>
    </w:p>
    <w:p w14:paraId="033CB1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第二十六条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档案馆应当按照国家相关标准规范要求对移交的电子档案进行真实性、完整性、可用性、安全性检测，合格后方可办理交接手续，接收登记入库。</w:t>
      </w:r>
    </w:p>
    <w:p w14:paraId="0AB8B6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jc w:val="center"/>
        <w:textAlignment w:val="baseline"/>
        <w:rPr>
          <w:rFonts w:hint="eastAsia" w:ascii="黑体" w:hAnsi="黑体" w:eastAsia="黑体" w:cs="黑体"/>
          <w:b w:val="0"/>
          <w:bCs/>
          <w:i w:val="0"/>
          <w:caps w:val="0"/>
          <w:color w:val="auto"/>
          <w:spacing w:val="0"/>
          <w:kern w:val="0"/>
          <w:sz w:val="32"/>
          <w:szCs w:val="32"/>
          <w:vertAlign w:val="baseline"/>
          <w:lang w:val="en-US" w:eastAsia="zh-CN" w:bidi="ar"/>
        </w:rPr>
      </w:pPr>
    </w:p>
    <w:p w14:paraId="02149E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jc w:val="center"/>
        <w:textAlignment w:val="baseline"/>
        <w:rPr>
          <w:rFonts w:hint="default" w:ascii="黑体" w:hAnsi="黑体" w:eastAsia="黑体" w:cs="黑体"/>
          <w:b w:val="0"/>
          <w:bCs/>
          <w:i w:val="0"/>
          <w:caps w:val="0"/>
          <w:color w:val="auto"/>
          <w:spacing w:val="0"/>
          <w:kern w:val="0"/>
          <w:sz w:val="32"/>
          <w:szCs w:val="32"/>
          <w:vertAlign w:val="baseline"/>
          <w:lang w:val="en-US" w:eastAsia="zh-CN" w:bidi="ar"/>
        </w:rPr>
      </w:pPr>
      <w:r>
        <w:rPr>
          <w:rFonts w:hint="eastAsia" w:ascii="黑体" w:hAnsi="黑体" w:eastAsia="黑体" w:cs="黑体"/>
          <w:b w:val="0"/>
          <w:bCs/>
          <w:i w:val="0"/>
          <w:caps w:val="0"/>
          <w:color w:val="auto"/>
          <w:spacing w:val="0"/>
          <w:kern w:val="0"/>
          <w:sz w:val="32"/>
          <w:szCs w:val="32"/>
          <w:vertAlign w:val="baseline"/>
          <w:lang w:val="en-US" w:eastAsia="zh-CN" w:bidi="ar"/>
        </w:rPr>
        <w:t>第五章  电子档案保管与保护</w:t>
      </w:r>
    </w:p>
    <w:p w14:paraId="391452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第二十七条</w:t>
      </w:r>
      <w:r>
        <w:rPr>
          <w:rFonts w:hint="eastAsia" w:ascii="Times New Roman" w:hAnsi="Times New Roman" w:eastAsia="仿宋_GB2312" w:cs="Calibri"/>
          <w:b/>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sz w:val="32"/>
          <w:szCs w:val="32"/>
          <w:vertAlign w:val="baseline"/>
        </w:rPr>
        <w:t>机关、团体、企业事业单位和其他组织</w:t>
      </w:r>
      <w:r>
        <w:rPr>
          <w:rFonts w:hint="eastAsia" w:ascii="Times New Roman" w:hAnsi="Times New Roman" w:eastAsia="仿宋_GB2312" w:cs="宋体"/>
          <w:i w:val="0"/>
          <w:caps w:val="0"/>
          <w:color w:val="auto"/>
          <w:spacing w:val="0"/>
          <w:kern w:val="0"/>
          <w:sz w:val="32"/>
          <w:szCs w:val="32"/>
          <w:vertAlign w:val="baseline"/>
          <w:lang w:val="en-US" w:eastAsia="zh-CN" w:bidi="ar"/>
        </w:rPr>
        <w:t>应当对</w:t>
      </w:r>
      <w:r>
        <w:rPr>
          <w:rFonts w:hint="eastAsia" w:ascii="Times New Roman" w:hAnsi="Times New Roman" w:eastAsia="仿宋_GB2312" w:cs="宋体"/>
          <w:i w:val="0"/>
          <w:caps w:val="0"/>
          <w:color w:val="auto"/>
          <w:spacing w:val="-11"/>
          <w:kern w:val="0"/>
          <w:sz w:val="32"/>
          <w:szCs w:val="32"/>
          <w:vertAlign w:val="baseline"/>
          <w:lang w:val="en-US" w:eastAsia="zh-CN" w:bidi="ar"/>
        </w:rPr>
        <w:t>电子档案、传统载体档案数字化成果等档案数字资源进行统一管理。</w:t>
      </w:r>
    </w:p>
    <w:p w14:paraId="7CB3B56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b w:val="0"/>
          <w:bCs/>
          <w:i w:val="0"/>
          <w:caps w:val="0"/>
          <w:color w:val="auto"/>
          <w:spacing w:val="0"/>
          <w:sz w:val="32"/>
          <w:szCs w:val="32"/>
          <w:vertAlign w:val="baseline"/>
        </w:rPr>
      </w:pPr>
      <w:r>
        <w:rPr>
          <w:rFonts w:hint="eastAsia" w:ascii="Times New Roman" w:hAnsi="Times New Roman" w:eastAsia="仿宋_GB2312" w:cs="宋体"/>
          <w:i w:val="0"/>
          <w:caps w:val="0"/>
          <w:color w:val="auto"/>
          <w:spacing w:val="0"/>
          <w:kern w:val="0"/>
          <w:sz w:val="32"/>
          <w:szCs w:val="32"/>
          <w:vertAlign w:val="baseline"/>
          <w:lang w:val="en-US" w:eastAsia="zh-CN" w:bidi="ar"/>
        </w:rPr>
        <w:t>档案馆应当建设专用网络，利用电子政务云或配备服务器、存储、安全等设施设备，用于集中管理档案数字资源。</w:t>
      </w:r>
      <w:r>
        <w:rPr>
          <w:rFonts w:hint="eastAsia" w:ascii="Times New Roman" w:hAnsi="Times New Roman" w:eastAsia="仿宋_GB2312" w:cs="Times New Roman"/>
          <w:color w:val="auto"/>
          <w:sz w:val="32"/>
          <w:szCs w:val="32"/>
        </w:rPr>
        <w:t>使用电子政务云服务的，应当与电子政务云管理机构明确安全管理责任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宋体"/>
          <w:i w:val="0"/>
          <w:caps w:val="0"/>
          <w:color w:val="auto"/>
          <w:spacing w:val="0"/>
          <w:kern w:val="0"/>
          <w:sz w:val="32"/>
          <w:szCs w:val="32"/>
          <w:vertAlign w:val="baseline"/>
          <w:lang w:val="en-US" w:eastAsia="zh-CN" w:bidi="ar"/>
        </w:rPr>
        <w:t>禁止使用电子政务云之外的其他云存储管理档案数字资源。</w:t>
      </w:r>
    </w:p>
    <w:p w14:paraId="6ED122BE">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第二十八条</w:t>
      </w:r>
      <w:r>
        <w:rPr>
          <w:rFonts w:hint="eastAsia" w:ascii="Times New Roman" w:hAnsi="Times New Roman" w:eastAsia="仿宋_GB2312" w:cs="Calibri"/>
          <w:b/>
          <w:i w:val="0"/>
          <w:caps w:val="0"/>
          <w:color w:val="auto"/>
          <w:spacing w:val="0"/>
          <w:kern w:val="0"/>
          <w:sz w:val="32"/>
          <w:szCs w:val="32"/>
          <w:vertAlign w:val="baseline"/>
          <w:lang w:val="en-US" w:eastAsia="zh-CN" w:bidi="ar"/>
        </w:rPr>
        <w:t xml:space="preserve">  </w:t>
      </w:r>
      <w:r>
        <w:rPr>
          <w:rFonts w:hint="eastAsia" w:ascii="仿宋_GB2312" w:hAnsi="仿宋_GB2312" w:eastAsia="仿宋_GB2312" w:cs="仿宋_GB2312"/>
          <w:color w:val="auto"/>
          <w:sz w:val="32"/>
          <w:szCs w:val="32"/>
        </w:rPr>
        <w:t>机关、团体、企业事业单位以及其他组织应当制定电子档案备份工作方案，</w:t>
      </w:r>
      <w:r>
        <w:rPr>
          <w:rFonts w:hint="eastAsia" w:ascii="Times New Roman" w:hAnsi="Times New Roman" w:eastAsia="仿宋_GB2312" w:cs="Times New Roman"/>
          <w:color w:val="auto"/>
          <w:sz w:val="32"/>
          <w:szCs w:val="32"/>
        </w:rPr>
        <w:t>采用磁介质、光介质、缩微胶片等介质对</w:t>
      </w:r>
      <w:r>
        <w:rPr>
          <w:rFonts w:hint="eastAsia" w:ascii="Times New Roman" w:hAnsi="Times New Roman" w:eastAsia="仿宋_GB2312" w:cs="宋体"/>
          <w:i w:val="0"/>
          <w:caps w:val="0"/>
          <w:color w:val="auto"/>
          <w:spacing w:val="0"/>
          <w:kern w:val="0"/>
          <w:sz w:val="32"/>
          <w:szCs w:val="32"/>
          <w:vertAlign w:val="baseline"/>
          <w:lang w:val="en-US" w:eastAsia="zh-CN" w:bidi="ar"/>
        </w:rPr>
        <w:t>电子档案</w:t>
      </w:r>
      <w:r>
        <w:rPr>
          <w:rFonts w:hint="eastAsia" w:ascii="Times New Roman" w:hAnsi="Times New Roman" w:eastAsia="仿宋_GB2312" w:cs="Times New Roman"/>
          <w:color w:val="auto"/>
          <w:sz w:val="32"/>
          <w:szCs w:val="32"/>
        </w:rPr>
        <w:t>实行离线备份。具备条件的，应当对电子档案进行</w:t>
      </w:r>
      <w:r>
        <w:rPr>
          <w:rFonts w:hint="eastAsia" w:ascii="Times New Roman" w:hAnsi="Times New Roman" w:eastAsia="仿宋_GB2312" w:cs="Times New Roman"/>
          <w:color w:val="auto"/>
          <w:sz w:val="32"/>
          <w:szCs w:val="32"/>
          <w:lang w:eastAsia="zh-CN"/>
        </w:rPr>
        <w:t>在线</w:t>
      </w:r>
      <w:r>
        <w:rPr>
          <w:rFonts w:hint="eastAsia" w:ascii="Times New Roman" w:hAnsi="Times New Roman" w:eastAsia="仿宋_GB2312" w:cs="Times New Roman"/>
          <w:color w:val="auto"/>
          <w:sz w:val="32"/>
          <w:szCs w:val="32"/>
        </w:rPr>
        <w:t>备份。</w:t>
      </w:r>
    </w:p>
    <w:p w14:paraId="77D0D976">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档案馆应当对重要电子档案进行异地备份，根据需要有条件的档案馆可以建设灾难备份系统，实现重要电子档案及其管理信息系统的备份与灾难恢复。机关、团体、企业事业单位和其他组织可以参照执行。</w:t>
      </w:r>
    </w:p>
    <w:p w14:paraId="4DC74F0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档案馆可以建设电子档案备份中心，为本行政区域内或跨区域的单位提供备份服务。</w:t>
      </w:r>
    </w:p>
    <w:p w14:paraId="106BE52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 w:val="0"/>
          <w:bCs/>
          <w:i w:val="0"/>
          <w:caps w:val="0"/>
          <w:color w:val="auto"/>
          <w:spacing w:val="0"/>
          <w:sz w:val="32"/>
          <w:szCs w:val="32"/>
          <w:vertAlign w:val="baseline"/>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第三十条</w:t>
      </w:r>
      <w:r>
        <w:rPr>
          <w:rFonts w:hint="eastAsia" w:ascii="Times New Roman" w:hAnsi="Times New Roman" w:eastAsia="仿宋_GB2312" w:cs="Calibri"/>
          <w:b/>
          <w:i w:val="0"/>
          <w:caps w:val="0"/>
          <w:color w:val="auto"/>
          <w:spacing w:val="0"/>
          <w:kern w:val="0"/>
          <w:sz w:val="32"/>
          <w:szCs w:val="32"/>
          <w:vertAlign w:val="baseline"/>
          <w:lang w:val="en-US" w:eastAsia="zh-CN" w:bidi="ar"/>
        </w:rPr>
        <w:t xml:space="preserve">  </w:t>
      </w:r>
      <w:r>
        <w:rPr>
          <w:rFonts w:hint="eastAsia" w:ascii="仿宋_GB2312" w:hAnsi="仿宋_GB2312" w:eastAsia="仿宋_GB2312" w:cs="仿宋_GB2312"/>
          <w:color w:val="auto"/>
          <w:sz w:val="32"/>
          <w:szCs w:val="32"/>
        </w:rPr>
        <w:t>机关、团体、企业事业单位以及其他组织</w:t>
      </w:r>
      <w:r>
        <w:rPr>
          <w:rFonts w:hint="eastAsia" w:ascii="Times New Roman" w:hAnsi="Times New Roman" w:eastAsia="仿宋_GB2312" w:cs="宋体"/>
          <w:b w:val="0"/>
          <w:bCs/>
          <w:i w:val="0"/>
          <w:caps w:val="0"/>
          <w:color w:val="auto"/>
          <w:spacing w:val="0"/>
          <w:sz w:val="32"/>
          <w:szCs w:val="32"/>
          <w:vertAlign w:val="baseline"/>
        </w:rPr>
        <w:t>应当制定检测策略，定期对电子档案可读状况、所处软硬件环境、存储介质完好程度等保管情况进行检测，发现问题及时处理，必要时对电子档案数据进行转换、迁移。</w:t>
      </w:r>
    </w:p>
    <w:p w14:paraId="4E1D085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第三十</w:t>
      </w:r>
      <w:r>
        <w:rPr>
          <w:rFonts w:hint="eastAsia" w:ascii="Times New Roman" w:hAnsi="Times New Roman" w:eastAsia="仿宋_GB2312" w:cs="宋体"/>
          <w:b/>
          <w:i w:val="0"/>
          <w:caps w:val="0"/>
          <w:color w:val="auto"/>
          <w:spacing w:val="0"/>
          <w:kern w:val="0"/>
          <w:sz w:val="32"/>
          <w:szCs w:val="32"/>
          <w:vertAlign w:val="baseline"/>
          <w:lang w:val="en-US" w:eastAsia="zh-CN" w:bidi="ar"/>
        </w:rPr>
        <w:t>一</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机关、团体、企业事业单位以及其他组织应当建立电子档案转换与迁移制度，经技术需求分析、风险评估，确有必要的，对电子档案、电子档案管理信息系统等进行转换、迁移，并留存操作过程记录。转换、迁移后，应当对电子档案进行真实性、完整性、可用性、安全性检测。</w:t>
      </w:r>
    </w:p>
    <w:p w14:paraId="7DFF6A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jc w:val="center"/>
        <w:textAlignment w:val="baseline"/>
        <w:rPr>
          <w:rFonts w:hint="eastAsia" w:ascii="黑体" w:hAnsi="黑体" w:eastAsia="黑体" w:cs="黑体"/>
          <w:b w:val="0"/>
          <w:bCs/>
          <w:i w:val="0"/>
          <w:caps w:val="0"/>
          <w:color w:val="auto"/>
          <w:spacing w:val="0"/>
          <w:kern w:val="0"/>
          <w:sz w:val="32"/>
          <w:szCs w:val="32"/>
          <w:vertAlign w:val="baseline"/>
          <w:lang w:val="en-US" w:eastAsia="zh-CN" w:bidi="ar"/>
        </w:rPr>
      </w:pPr>
    </w:p>
    <w:p w14:paraId="34618B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jc w:val="center"/>
        <w:textAlignment w:val="baseline"/>
        <w:rPr>
          <w:rFonts w:hint="default" w:ascii="黑体" w:hAnsi="黑体" w:eastAsia="黑体" w:cs="黑体"/>
          <w:b w:val="0"/>
          <w:bCs/>
          <w:i w:val="0"/>
          <w:caps w:val="0"/>
          <w:color w:val="auto"/>
          <w:spacing w:val="0"/>
          <w:kern w:val="0"/>
          <w:sz w:val="32"/>
          <w:szCs w:val="32"/>
          <w:vertAlign w:val="baseline"/>
          <w:lang w:val="en-US" w:eastAsia="zh-CN" w:bidi="ar"/>
        </w:rPr>
      </w:pPr>
      <w:r>
        <w:rPr>
          <w:rFonts w:hint="eastAsia" w:ascii="黑体" w:hAnsi="黑体" w:eastAsia="黑体" w:cs="黑体"/>
          <w:b w:val="0"/>
          <w:bCs/>
          <w:i w:val="0"/>
          <w:caps w:val="0"/>
          <w:color w:val="auto"/>
          <w:spacing w:val="0"/>
          <w:kern w:val="0"/>
          <w:sz w:val="32"/>
          <w:szCs w:val="32"/>
          <w:vertAlign w:val="baseline"/>
          <w:lang w:val="en-US" w:eastAsia="zh-CN" w:bidi="ar"/>
        </w:rPr>
        <w:t>第六章  电子档案开放与利用</w:t>
      </w:r>
    </w:p>
    <w:p w14:paraId="070ADA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宋体"/>
          <w:i w:val="0"/>
          <w:caps w:val="0"/>
          <w:color w:val="auto"/>
          <w:spacing w:val="0"/>
          <w:kern w:val="0"/>
          <w:sz w:val="32"/>
          <w:szCs w:val="32"/>
          <w:vertAlign w:val="baseline"/>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第三十二条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档案馆应当按照</w:t>
      </w:r>
      <w:r>
        <w:rPr>
          <w:rFonts w:hint="eastAsia" w:ascii="Times New Roman" w:hAnsi="Times New Roman" w:eastAsia="仿宋_GB2312" w:cs="宋体"/>
          <w:i w:val="0"/>
          <w:caps w:val="0"/>
          <w:color w:val="auto"/>
          <w:spacing w:val="0"/>
          <w:kern w:val="0"/>
          <w:sz w:val="32"/>
          <w:szCs w:val="32"/>
          <w:vertAlign w:val="baseline"/>
          <w:lang w:val="en-US" w:eastAsia="zh-CN" w:bidi="ar"/>
        </w:rPr>
        <w:t>国家法律法规有关规定，</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建立健全档案开放工作制度，积极稳妥地推进电子档案开放，保障单位和个人依法利用电子档案的权利。</w:t>
      </w:r>
    </w:p>
    <w:p w14:paraId="17C72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第三十三条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机关、团体、企业事业单位以及其他组织应当采取有效管理措施和技术手段，充分利用局域网、政务网、互联网等渠道实现电子档案便捷、高效、安全利用。</w:t>
      </w:r>
    </w:p>
    <w:p w14:paraId="0909F8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第三十四条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机关、团体、企业事业单位以及其他组织应当建立电子档案利用制度，根据不同服务对象和档案密级、内容等，设置不同的利用权限、范围和审批手续。</w:t>
      </w:r>
    </w:p>
    <w:p w14:paraId="18C1E7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第三十五条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利用者利用电子档案，应当遵守国家有关法律法规和档案利用的规定，不得擅自复制、篡改电子档案，不得损害国家利益、社会公共利益和其他主体合法权益。</w:t>
      </w:r>
    </w:p>
    <w:p w14:paraId="2F11B3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第三十六条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机关、团体、企业事业单位以及其他组织应当积极利用人工智能等信息技术，开展编研、展览和建设专题数据库等工作，不断开发档案数字资源。</w:t>
      </w:r>
    </w:p>
    <w:p w14:paraId="458AC01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 w:val="0"/>
          <w:bCs/>
          <w:i w:val="0"/>
          <w:caps w:val="0"/>
          <w:color w:val="auto"/>
          <w:spacing w:val="0"/>
          <w:sz w:val="32"/>
          <w:szCs w:val="32"/>
          <w:vertAlign w:val="baseline"/>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第三十七条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档案主管部门、档案馆应当推动档案数字资源共享工作，促进跨区域、跨层级、跨部门共享利用。</w:t>
      </w:r>
    </w:p>
    <w:p w14:paraId="61DCECB2">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i w:val="0"/>
          <w:caps w:val="0"/>
          <w:color w:val="auto"/>
          <w:spacing w:val="0"/>
          <w:kern w:val="0"/>
          <w:sz w:val="32"/>
          <w:szCs w:val="32"/>
          <w:vertAlign w:val="baseline"/>
          <w:lang w:val="en-US" w:eastAsia="zh-CN" w:bidi="ar"/>
        </w:rPr>
      </w:pPr>
    </w:p>
    <w:p w14:paraId="08C177E4">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b w:val="0"/>
          <w:bCs/>
          <w:i w:val="0"/>
          <w:caps w:val="0"/>
          <w:color w:val="auto"/>
          <w:spacing w:val="0"/>
          <w:sz w:val="32"/>
          <w:szCs w:val="32"/>
          <w:vertAlign w:val="baseline"/>
        </w:rPr>
      </w:pPr>
      <w:r>
        <w:rPr>
          <w:rFonts w:hint="eastAsia" w:ascii="黑体" w:hAnsi="黑体" w:eastAsia="黑体" w:cs="黑体"/>
          <w:b w:val="0"/>
          <w:bCs/>
          <w:i w:val="0"/>
          <w:caps w:val="0"/>
          <w:color w:val="auto"/>
          <w:spacing w:val="0"/>
          <w:kern w:val="0"/>
          <w:sz w:val="32"/>
          <w:szCs w:val="32"/>
          <w:vertAlign w:val="baseline"/>
          <w:lang w:val="en-US" w:eastAsia="zh-CN" w:bidi="ar"/>
        </w:rPr>
        <w:t>第七章  电子档案鉴定与销毁</w:t>
      </w:r>
    </w:p>
    <w:p w14:paraId="1773B6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第三十八条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eastAsia" w:ascii="Times New Roman" w:hAnsi="Times New Roman" w:eastAsia="仿宋_GB2312" w:cs="宋体"/>
          <w:i w:val="0"/>
          <w:caps w:val="0"/>
          <w:color w:val="auto"/>
          <w:spacing w:val="0"/>
          <w:kern w:val="0"/>
          <w:sz w:val="32"/>
          <w:szCs w:val="32"/>
          <w:vertAlign w:val="baseline"/>
          <w:lang w:val="en-US" w:eastAsia="zh-CN" w:bidi="ar"/>
        </w:rPr>
        <w:t>机关、团体、企业事业单位以及其他组织应当对达到保管期限的电子档案进行鉴定，形成鉴定工作报告，提出鉴定对象的存续或销毁意见。对仍需继续保存的电子档案，应当重新划定保管期限并变更相关管理数据。</w:t>
      </w:r>
    </w:p>
    <w:p w14:paraId="14C323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baseline"/>
        <w:rPr>
          <w:rFonts w:hint="default" w:ascii="Times New Roman" w:hAnsi="Times New Roman" w:eastAsia="仿宋_GB2312" w:cs="宋体"/>
          <w:i w:val="0"/>
          <w:caps w:val="0"/>
          <w:color w:val="auto"/>
          <w:spacing w:val="0"/>
          <w:kern w:val="0"/>
          <w:sz w:val="32"/>
          <w:szCs w:val="32"/>
          <w:vertAlign w:val="baseline"/>
          <w:lang w:val="en-US" w:eastAsia="zh-CN" w:bidi="ar"/>
        </w:rPr>
      </w:pPr>
      <w:r>
        <w:rPr>
          <w:rFonts w:hint="eastAsia" w:ascii="Times New Roman" w:hAnsi="Times New Roman" w:eastAsia="仿宋_GB2312" w:cs="宋体"/>
          <w:b/>
          <w:i w:val="0"/>
          <w:caps w:val="0"/>
          <w:color w:val="auto"/>
          <w:spacing w:val="0"/>
          <w:kern w:val="0"/>
          <w:sz w:val="32"/>
          <w:szCs w:val="32"/>
          <w:vertAlign w:val="baseline"/>
          <w:lang w:val="en-US" w:eastAsia="zh-CN" w:bidi="ar"/>
        </w:rPr>
        <w:t>第三十九条</w:t>
      </w:r>
      <w:r>
        <w:rPr>
          <w:rFonts w:hint="eastAsia" w:ascii="Times New Roman" w:hAnsi="Times New Roman" w:eastAsia="仿宋_GB2312" w:cs="Calibri"/>
          <w:i w:val="0"/>
          <w:caps w:val="0"/>
          <w:color w:val="auto"/>
          <w:spacing w:val="0"/>
          <w:kern w:val="0"/>
          <w:sz w:val="32"/>
          <w:szCs w:val="32"/>
          <w:vertAlign w:val="baseline"/>
          <w:lang w:val="en-US" w:eastAsia="zh-CN" w:bidi="ar"/>
        </w:rPr>
        <w:t xml:space="preserve">  </w:t>
      </w:r>
      <w:r>
        <w:rPr>
          <w:rFonts w:hint="default" w:ascii="Times New Roman" w:hAnsi="Times New Roman" w:eastAsia="仿宋_GB2312" w:cs="宋体"/>
          <w:i w:val="0"/>
          <w:caps w:val="0"/>
          <w:color w:val="auto"/>
          <w:spacing w:val="0"/>
          <w:kern w:val="0"/>
          <w:sz w:val="32"/>
          <w:szCs w:val="32"/>
          <w:vertAlign w:val="baseline"/>
          <w:lang w:val="en-US" w:eastAsia="zh-CN" w:bidi="ar"/>
        </w:rPr>
        <w:t>电子档案销毁工作应当遵守国家有关规定，履行相关审批手续，禁止擅自销毁电子档案。</w:t>
      </w:r>
    </w:p>
    <w:p w14:paraId="2090A1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baseline"/>
        <w:rPr>
          <w:rFonts w:hint="default" w:ascii="Times New Roman" w:hAnsi="Times New Roman" w:eastAsia="仿宋_GB2312" w:cs="sans-serif"/>
          <w:i w:val="0"/>
          <w:caps w:val="0"/>
          <w:color w:val="auto"/>
          <w:spacing w:val="0"/>
          <w:kern w:val="0"/>
          <w:sz w:val="32"/>
          <w:szCs w:val="32"/>
          <w:lang w:val="en-US" w:eastAsia="zh-CN" w:bidi="ar"/>
        </w:rPr>
      </w:pPr>
      <w:r>
        <w:rPr>
          <w:rFonts w:hint="eastAsia" w:ascii="Times New Roman" w:hAnsi="Times New Roman" w:eastAsia="仿宋_GB2312" w:cs="宋体"/>
          <w:i w:val="0"/>
          <w:caps w:val="0"/>
          <w:color w:val="auto"/>
          <w:spacing w:val="0"/>
          <w:kern w:val="0"/>
          <w:sz w:val="32"/>
          <w:szCs w:val="32"/>
          <w:vertAlign w:val="baseline"/>
          <w:lang w:val="en-US" w:eastAsia="zh-CN" w:bidi="ar"/>
        </w:rPr>
        <w:t>对需要销毁的电子档案，应当从在线存储设备、容灾备份等系统中彻底删除，并留存电子档案元数据，在管理过程元数据、审计日志中自动记录销毁活动。</w:t>
      </w:r>
    </w:p>
    <w:p w14:paraId="7DC941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b w:val="0"/>
          <w:bCs/>
          <w:i w:val="0"/>
          <w:caps w:val="0"/>
          <w:color w:val="auto"/>
          <w:spacing w:val="0"/>
          <w:sz w:val="32"/>
          <w:szCs w:val="32"/>
          <w:vertAlign w:val="baseline"/>
          <w:lang w:eastAsia="zh-CN"/>
        </w:rPr>
      </w:pPr>
      <w:r>
        <w:rPr>
          <w:rFonts w:hint="eastAsia" w:ascii="Times New Roman" w:hAnsi="Times New Roman" w:eastAsia="仿宋_GB2312" w:cs="宋体"/>
          <w:b w:val="0"/>
          <w:bCs/>
          <w:i w:val="0"/>
          <w:caps w:val="0"/>
          <w:color w:val="auto"/>
          <w:spacing w:val="0"/>
          <w:sz w:val="32"/>
          <w:szCs w:val="32"/>
          <w:vertAlign w:val="baseline"/>
          <w:lang w:eastAsia="zh-CN"/>
        </w:rPr>
        <w:t>对</w:t>
      </w:r>
      <w:r>
        <w:rPr>
          <w:rFonts w:hint="eastAsia" w:ascii="Times New Roman" w:hAnsi="Times New Roman" w:eastAsia="仿宋_GB2312" w:cs="宋体"/>
          <w:i w:val="0"/>
          <w:caps w:val="0"/>
          <w:color w:val="auto"/>
          <w:spacing w:val="0"/>
          <w:kern w:val="0"/>
          <w:sz w:val="32"/>
          <w:szCs w:val="32"/>
          <w:vertAlign w:val="baseline"/>
          <w:lang w:val="en-US" w:eastAsia="zh-CN" w:bidi="ar"/>
        </w:rPr>
        <w:t>需要销毁电子档案的离线存储介质，应当对其实施不可复原销毁。实施销毁前，应当对离线存储介质中其他需要继续保存的电子档案进行数据迁移。</w:t>
      </w:r>
    </w:p>
    <w:p w14:paraId="411015C5">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p>
    <w:p w14:paraId="6F2B5A6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w:t>
      </w:r>
      <w:r>
        <w:rPr>
          <w:rFonts w:hint="eastAsia" w:ascii="黑体" w:hAnsi="黑体" w:eastAsia="黑体" w:cs="Times New Roman"/>
          <w:color w:val="auto"/>
          <w:sz w:val="32"/>
          <w:szCs w:val="32"/>
          <w:lang w:eastAsia="zh-CN"/>
        </w:rPr>
        <w:t>八</w:t>
      </w:r>
      <w:r>
        <w:rPr>
          <w:rFonts w:hint="eastAsia" w:ascii="黑体" w:hAnsi="黑体" w:eastAsia="黑体" w:cs="Times New Roman"/>
          <w:color w:val="auto"/>
          <w:sz w:val="32"/>
          <w:szCs w:val="32"/>
        </w:rPr>
        <w:t>章  保密管理</w:t>
      </w:r>
    </w:p>
    <w:p w14:paraId="2A23E3C3">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四十</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机关、团体、企业事业单位以及其他组织应当按照国家信息安全等级保护和涉密信息系统分级保护管理规定，实行电子文件</w:t>
      </w:r>
      <w:r>
        <w:rPr>
          <w:rFonts w:hint="eastAsia" w:ascii="仿宋_GB2312" w:hAnsi="Calibri" w:eastAsia="仿宋_GB2312" w:cs="Times New Roman"/>
          <w:color w:val="auto"/>
          <w:sz w:val="32"/>
          <w:szCs w:val="32"/>
          <w:lang w:eastAsia="zh-CN"/>
        </w:rPr>
        <w:t>、电子档案</w:t>
      </w:r>
      <w:r>
        <w:rPr>
          <w:rFonts w:hint="eastAsia" w:ascii="仿宋_GB2312" w:hAnsi="Calibri" w:eastAsia="仿宋_GB2312" w:cs="Times New Roman"/>
          <w:color w:val="auto"/>
          <w:sz w:val="32"/>
          <w:szCs w:val="32"/>
        </w:rPr>
        <w:t>的分类分级管理，建立信息安全保密防护体系，执行严格的安全保密管理制度。</w:t>
      </w:r>
    </w:p>
    <w:p w14:paraId="0232A9E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四十一</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机关、团体、企业事业单位以及其他组织对涉密电子文件应当</w:t>
      </w:r>
      <w:r>
        <w:rPr>
          <w:rFonts w:hint="eastAsia" w:ascii="仿宋_GB2312" w:hAnsi="Calibri" w:eastAsia="仿宋_GB2312" w:cs="Times New Roman"/>
          <w:color w:val="auto"/>
          <w:sz w:val="32"/>
          <w:szCs w:val="32"/>
          <w:lang w:eastAsia="zh-CN"/>
        </w:rPr>
        <w:t>作</w:t>
      </w:r>
      <w:r>
        <w:rPr>
          <w:rFonts w:hint="eastAsia" w:ascii="仿宋_GB2312" w:hAnsi="Calibri" w:eastAsia="仿宋_GB2312" w:cs="Times New Roman"/>
          <w:color w:val="auto"/>
          <w:sz w:val="32"/>
          <w:szCs w:val="32"/>
        </w:rPr>
        <w:t>出国家秘密标志，国家秘密标志</w:t>
      </w:r>
      <w:r>
        <w:rPr>
          <w:rFonts w:hint="eastAsia" w:ascii="仿宋_GB2312" w:hAnsi="Calibri" w:eastAsia="仿宋_GB2312" w:cs="Times New Roman"/>
          <w:color w:val="auto"/>
          <w:sz w:val="32"/>
          <w:szCs w:val="32"/>
          <w:lang w:eastAsia="zh-CN"/>
        </w:rPr>
        <w:t>应当符合有关国家规定</w:t>
      </w:r>
      <w:r>
        <w:rPr>
          <w:rFonts w:hint="eastAsia" w:ascii="仿宋_GB2312" w:hAnsi="Calibri" w:eastAsia="仿宋_GB2312" w:cs="Times New Roman"/>
          <w:color w:val="auto"/>
          <w:sz w:val="32"/>
          <w:szCs w:val="32"/>
        </w:rPr>
        <w:t>。同时，根据</w:t>
      </w:r>
      <w:r>
        <w:rPr>
          <w:rFonts w:hint="eastAsia" w:ascii="仿宋_GB2312" w:hAnsi="Calibri" w:eastAsia="仿宋_GB2312" w:cs="Times New Roman"/>
          <w:color w:val="auto"/>
          <w:sz w:val="32"/>
          <w:szCs w:val="32"/>
          <w:lang w:eastAsia="zh-CN"/>
        </w:rPr>
        <w:t>保密工作要求</w:t>
      </w:r>
      <w:r>
        <w:rPr>
          <w:rFonts w:hint="eastAsia" w:ascii="仿宋_GB2312" w:hAnsi="Calibri" w:eastAsia="仿宋_GB2312" w:cs="Times New Roman"/>
          <w:color w:val="auto"/>
          <w:sz w:val="32"/>
          <w:szCs w:val="32"/>
        </w:rPr>
        <w:t>，及时变更密级、保密期限和知悉范围。</w:t>
      </w:r>
    </w:p>
    <w:p w14:paraId="74D69FDF">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四十二</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涉密电子文件</w:t>
      </w:r>
      <w:r>
        <w:rPr>
          <w:rFonts w:hint="eastAsia" w:ascii="仿宋_GB2312" w:hAnsi="Calibri" w:eastAsia="仿宋_GB2312" w:cs="Times New Roman"/>
          <w:color w:val="auto"/>
          <w:sz w:val="32"/>
          <w:szCs w:val="32"/>
          <w:lang w:eastAsia="zh-CN"/>
        </w:rPr>
        <w:t>、电子档案</w:t>
      </w:r>
      <w:r>
        <w:rPr>
          <w:rFonts w:hint="eastAsia" w:ascii="仿宋_GB2312" w:hAnsi="Calibri" w:eastAsia="仿宋_GB2312" w:cs="Times New Roman"/>
          <w:color w:val="auto"/>
          <w:sz w:val="32"/>
          <w:szCs w:val="32"/>
        </w:rPr>
        <w:t>的存储与移交，应当符合国家保密规定，配置合格的保密专用设备，按保密规定办理</w:t>
      </w:r>
      <w:r>
        <w:rPr>
          <w:rFonts w:hint="eastAsia" w:ascii="仿宋_GB2312" w:hAnsi="Calibri" w:eastAsia="仿宋_GB2312" w:cs="Times New Roman"/>
          <w:color w:val="auto"/>
          <w:sz w:val="32"/>
          <w:szCs w:val="32"/>
          <w:lang w:eastAsia="zh-CN"/>
        </w:rPr>
        <w:t>移交</w:t>
      </w:r>
      <w:r>
        <w:rPr>
          <w:rFonts w:hint="eastAsia" w:ascii="仿宋_GB2312" w:hAnsi="Calibri" w:eastAsia="仿宋_GB2312" w:cs="Times New Roman"/>
          <w:color w:val="auto"/>
          <w:sz w:val="32"/>
          <w:szCs w:val="32"/>
        </w:rPr>
        <w:t>手续。</w:t>
      </w:r>
    </w:p>
    <w:p w14:paraId="3876161B">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b/>
          <w:bCs/>
          <w:color w:val="auto"/>
          <w:sz w:val="32"/>
          <w:szCs w:val="32"/>
        </w:rPr>
        <w:t>第</w:t>
      </w:r>
      <w:r>
        <w:rPr>
          <w:rFonts w:hint="eastAsia" w:ascii="仿宋_GB2312" w:hAnsi="Calibri" w:eastAsia="仿宋_GB2312" w:cs="Times New Roman"/>
          <w:b/>
          <w:bCs/>
          <w:color w:val="auto"/>
          <w:sz w:val="32"/>
          <w:szCs w:val="32"/>
          <w:lang w:eastAsia="zh-CN"/>
        </w:rPr>
        <w:t>四十三</w:t>
      </w:r>
      <w:r>
        <w:rPr>
          <w:rFonts w:hint="eastAsia" w:ascii="仿宋_GB2312" w:hAnsi="Calibri" w:eastAsia="仿宋_GB2312" w:cs="Times New Roman"/>
          <w:b/>
          <w:bCs/>
          <w:color w:val="auto"/>
          <w:sz w:val="32"/>
          <w:szCs w:val="32"/>
        </w:rPr>
        <w:t>条</w:t>
      </w:r>
      <w:r>
        <w:rPr>
          <w:rFonts w:hint="eastAsia" w:ascii="仿宋_GB2312" w:hAnsi="Calibri" w:eastAsia="仿宋_GB2312" w:cs="Times New Roman"/>
          <w:color w:val="auto"/>
          <w:sz w:val="32"/>
          <w:szCs w:val="32"/>
        </w:rPr>
        <w:t xml:space="preserve">  涉密电子</w:t>
      </w:r>
      <w:r>
        <w:rPr>
          <w:rFonts w:hint="eastAsia" w:ascii="仿宋_GB2312" w:hAnsi="Calibri" w:eastAsia="仿宋_GB2312" w:cs="Times New Roman"/>
          <w:color w:val="auto"/>
          <w:sz w:val="32"/>
          <w:szCs w:val="32"/>
          <w:lang w:eastAsia="zh-CN"/>
        </w:rPr>
        <w:t>档案</w:t>
      </w:r>
      <w:r>
        <w:rPr>
          <w:rFonts w:hint="eastAsia" w:ascii="仿宋_GB2312" w:hAnsi="Calibri" w:eastAsia="仿宋_GB2312" w:cs="Times New Roman"/>
          <w:color w:val="auto"/>
          <w:sz w:val="32"/>
          <w:szCs w:val="32"/>
        </w:rPr>
        <w:t>、涉密存储介质的销毁采取的技术、设备和措施应当符合国家保密管理规定。</w:t>
      </w:r>
    </w:p>
    <w:p w14:paraId="54436383">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rPr>
      </w:pPr>
    </w:p>
    <w:p w14:paraId="4B5786C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rPr>
        <w:t>第</w:t>
      </w:r>
      <w:r>
        <w:rPr>
          <w:rFonts w:hint="eastAsia" w:ascii="黑体" w:hAnsi="黑体" w:eastAsia="黑体" w:cs="Times New Roman"/>
          <w:color w:val="auto"/>
          <w:sz w:val="32"/>
          <w:szCs w:val="32"/>
          <w:lang w:eastAsia="zh-CN"/>
        </w:rPr>
        <w:t>九</w:t>
      </w:r>
      <w:r>
        <w:rPr>
          <w:rFonts w:hint="eastAsia" w:ascii="黑体" w:hAnsi="黑体" w:eastAsia="黑体" w:cs="Times New Roman"/>
          <w:color w:val="auto"/>
          <w:sz w:val="32"/>
          <w:szCs w:val="32"/>
        </w:rPr>
        <w:t xml:space="preserve">章  </w:t>
      </w:r>
      <w:r>
        <w:rPr>
          <w:rFonts w:hint="eastAsia" w:ascii="黑体" w:hAnsi="黑体" w:eastAsia="黑体" w:cs="Times New Roman"/>
          <w:color w:val="auto"/>
          <w:sz w:val="32"/>
          <w:szCs w:val="32"/>
          <w:lang w:eastAsia="zh-CN"/>
        </w:rPr>
        <w:t>法律责任</w:t>
      </w:r>
    </w:p>
    <w:p w14:paraId="4E51FED4">
      <w:pPr>
        <w:keepNext w:val="0"/>
        <w:keepLines w:val="0"/>
        <w:pageBreakBefore w:val="0"/>
        <w:widowControl w:val="0"/>
        <w:suppressAutoHyphens/>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Calibri" w:eastAsia="仿宋_GB2312" w:cs="Times New Roman"/>
          <w:b/>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第四十四条</w:t>
      </w:r>
      <w:r>
        <w:rPr>
          <w:rFonts w:hint="eastAsia" w:ascii="仿宋_GB2312" w:hAnsi="Calibri" w:eastAsia="仿宋_GB2312" w:cs="Times New Roman"/>
          <w:b/>
          <w:color w:val="auto"/>
          <w:kern w:val="2"/>
          <w:sz w:val="32"/>
          <w:szCs w:val="32"/>
          <w:lang w:val="en-US" w:eastAsia="zh-CN" w:bidi="ar-SA"/>
        </w:rPr>
        <w:t xml:space="preserve">  </w:t>
      </w:r>
      <w:r>
        <w:rPr>
          <w:rFonts w:hint="eastAsia" w:ascii="仿宋_GB2312" w:hAnsi="Calibri" w:eastAsia="仿宋_GB2312" w:cs="Times New Roman"/>
          <w:b w:val="0"/>
          <w:bCs/>
          <w:color w:val="auto"/>
          <w:kern w:val="2"/>
          <w:sz w:val="32"/>
          <w:szCs w:val="32"/>
          <w:lang w:val="en-US" w:eastAsia="zh-CN" w:bidi="ar-SA"/>
        </w:rPr>
        <w:t>对违反本办法的行为，法律法规已有处罚规定的，从其规定；构成犯罪的，依法追究刑事责任。</w:t>
      </w:r>
    </w:p>
    <w:p w14:paraId="6CAF7084">
      <w:pPr>
        <w:keepNext w:val="0"/>
        <w:keepLines w:val="0"/>
        <w:pageBreakBefore w:val="0"/>
        <w:widowControl w:val="0"/>
        <w:suppressAutoHyphens/>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 xml:space="preserve">第四十五条  </w:t>
      </w:r>
      <w:r>
        <w:rPr>
          <w:rFonts w:hint="eastAsia" w:ascii="仿宋_GB2312" w:hAnsi="Calibri" w:eastAsia="仿宋_GB2312" w:cs="Times New Roman"/>
          <w:b w:val="0"/>
          <w:bCs w:val="0"/>
          <w:color w:val="auto"/>
          <w:kern w:val="2"/>
          <w:sz w:val="32"/>
          <w:szCs w:val="32"/>
          <w:lang w:val="en-US" w:eastAsia="zh-CN" w:bidi="ar-SA"/>
        </w:rPr>
        <w:t>国家机关及其工作人员在电子文件归档与电子档案管理中滥用职权、玩忽职守、徇私舞弊的，依法给予处分；构成犯罪的，依法追究刑事责任。</w:t>
      </w:r>
    </w:p>
    <w:p w14:paraId="4CF1D45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14:paraId="54BAA4B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十</w:t>
      </w:r>
      <w:r>
        <w:rPr>
          <w:rFonts w:hint="eastAsia" w:ascii="Times New Roman" w:hAnsi="Times New Roman" w:eastAsia="黑体" w:cs="Times New Roman"/>
          <w:color w:val="auto"/>
          <w:sz w:val="32"/>
          <w:szCs w:val="32"/>
        </w:rPr>
        <w:t>章  附则</w:t>
      </w:r>
    </w:p>
    <w:p w14:paraId="505861AD">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第四十</w:t>
      </w:r>
      <w:r>
        <w:rPr>
          <w:rFonts w:hint="eastAsia" w:ascii="Times New Roman" w:hAnsi="Times New Roman" w:eastAsia="仿宋_GB2312" w:cs="Times New Roman"/>
          <w:b/>
          <w:bCs/>
          <w:color w:val="auto"/>
          <w:sz w:val="32"/>
          <w:szCs w:val="32"/>
          <w:lang w:eastAsia="zh-CN"/>
        </w:rPr>
        <w:t>六</w:t>
      </w:r>
      <w:r>
        <w:rPr>
          <w:rFonts w:hint="eastAsia" w:ascii="Times New Roman" w:hAnsi="Times New Roman" w:eastAsia="仿宋_GB2312" w:cs="Times New Roman"/>
          <w:b/>
          <w:bCs/>
          <w:color w:val="auto"/>
          <w:sz w:val="32"/>
          <w:szCs w:val="32"/>
        </w:rPr>
        <w:t>条</w:t>
      </w:r>
      <w:r>
        <w:rPr>
          <w:rFonts w:hint="eastAsia" w:ascii="Times New Roman" w:hAnsi="Times New Roman" w:eastAsia="仿宋_GB2312" w:cs="Times New Roman"/>
          <w:color w:val="auto"/>
          <w:sz w:val="32"/>
          <w:szCs w:val="32"/>
        </w:rPr>
        <w:t xml:space="preserve">  本办法自</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日起施行。2010年9月19日起施行的《昆明市电子文件管理与归档办法》同步废止。</w:t>
      </w:r>
    </w:p>
    <w:p w14:paraId="5BB8A00D">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1D7CCBD4">
      <w:pPr>
        <w:keepNext w:val="0"/>
        <w:keepLines w:val="0"/>
        <w:pageBreakBefore w:val="0"/>
        <w:suppressAutoHyphens/>
        <w:kinsoku/>
        <w:wordWrap/>
        <w:overflowPunct/>
        <w:topLinePunct w:val="0"/>
        <w:autoSpaceDE/>
        <w:autoSpaceDN/>
        <w:bidi w:val="0"/>
        <w:adjustRightInd/>
        <w:snapToGrid/>
        <w:spacing w:line="560" w:lineRule="exact"/>
        <w:ind w:left="0" w:leftChars="0" w:firstLine="420" w:firstLineChars="200"/>
        <w:textAlignment w:val="auto"/>
        <w:rPr>
          <w:rFonts w:ascii="Times New Roman" w:hAnsi="Times New Roman" w:eastAsia="宋体" w:cs="Times New Roman"/>
          <w:color w:val="auto"/>
          <w:sz w:val="21"/>
          <w:szCs w:val="24"/>
        </w:rPr>
      </w:pPr>
    </w:p>
    <w:p w14:paraId="58444F2F">
      <w:pPr>
        <w:widowControl w:val="0"/>
        <w:suppressAutoHyphens/>
        <w:bidi w:val="0"/>
        <w:spacing w:before="0" w:after="140" w:line="276" w:lineRule="auto"/>
        <w:jc w:val="both"/>
        <w:rPr>
          <w:rFonts w:ascii="Times New Roman" w:hAnsi="Times New Roman" w:eastAsia="宋体" w:cs="Times New Roman"/>
          <w:color w:val="auto"/>
          <w:kern w:val="2"/>
          <w:sz w:val="21"/>
          <w:szCs w:val="24"/>
          <w:lang w:val="en-US" w:eastAsia="zh-CN" w:bidi="ar-SA"/>
        </w:rPr>
      </w:pPr>
    </w:p>
    <w:p w14:paraId="5B64EAA5">
      <w:pPr>
        <w:suppressAutoHyphens/>
        <w:bidi w:val="0"/>
        <w:rPr>
          <w:rFonts w:ascii="Times New Roman" w:hAnsi="Times New Roman" w:eastAsia="宋体" w:cs="Times New Roman"/>
          <w:color w:val="auto"/>
          <w:sz w:val="21"/>
          <w:szCs w:val="24"/>
        </w:rPr>
      </w:pPr>
    </w:p>
    <w:p w14:paraId="595A861F">
      <w:pPr>
        <w:widowControl w:val="0"/>
        <w:suppressAutoHyphens/>
        <w:bidi w:val="0"/>
        <w:spacing w:before="0" w:after="140" w:line="276" w:lineRule="auto"/>
        <w:jc w:val="both"/>
        <w:rPr>
          <w:rFonts w:ascii="Times New Roman" w:hAnsi="Times New Roman" w:eastAsia="宋体" w:cs="Times New Roman"/>
          <w:color w:val="auto"/>
          <w:kern w:val="2"/>
          <w:sz w:val="21"/>
          <w:szCs w:val="24"/>
          <w:lang w:val="en-US" w:eastAsia="zh-CN" w:bidi="ar-SA"/>
        </w:rPr>
      </w:pPr>
    </w:p>
    <w:p w14:paraId="4B85DC62">
      <w:pPr>
        <w:suppressAutoHyphens/>
        <w:bidi w:val="0"/>
        <w:rPr>
          <w:rFonts w:ascii="Times New Roman" w:hAnsi="Times New Roman" w:eastAsia="宋体" w:cs="Times New Roman"/>
          <w:color w:val="auto"/>
          <w:sz w:val="21"/>
          <w:szCs w:val="24"/>
        </w:rPr>
      </w:pPr>
    </w:p>
    <w:p w14:paraId="60FD8FD4">
      <w:pPr>
        <w:widowControl w:val="0"/>
        <w:suppressAutoHyphens/>
        <w:bidi w:val="0"/>
        <w:spacing w:before="0" w:after="140" w:line="276" w:lineRule="auto"/>
        <w:jc w:val="both"/>
        <w:rPr>
          <w:rFonts w:ascii="Times New Roman" w:hAnsi="Times New Roman" w:eastAsia="宋体" w:cs="Times New Roman"/>
          <w:color w:val="auto"/>
          <w:kern w:val="2"/>
          <w:sz w:val="21"/>
          <w:szCs w:val="24"/>
          <w:lang w:val="en-US" w:eastAsia="zh-CN" w:bidi="ar-SA"/>
        </w:rPr>
      </w:pPr>
    </w:p>
    <w:p w14:paraId="077FCCAF">
      <w:pPr>
        <w:suppressAutoHyphens/>
        <w:bidi w:val="0"/>
        <w:rPr>
          <w:rFonts w:ascii="Times New Roman" w:hAnsi="Times New Roman" w:eastAsia="宋体" w:cs="Times New Roman"/>
          <w:color w:val="auto"/>
          <w:sz w:val="21"/>
          <w:szCs w:val="24"/>
        </w:rPr>
      </w:pPr>
    </w:p>
    <w:p w14:paraId="568087B7">
      <w:pPr>
        <w:widowControl w:val="0"/>
        <w:suppressAutoHyphens/>
        <w:bidi w:val="0"/>
        <w:spacing w:before="0" w:after="140" w:line="276" w:lineRule="auto"/>
        <w:jc w:val="both"/>
        <w:rPr>
          <w:rFonts w:ascii="Times New Roman" w:hAnsi="Times New Roman" w:eastAsia="宋体" w:cs="Times New Roman"/>
          <w:color w:val="auto"/>
          <w:kern w:val="2"/>
          <w:sz w:val="21"/>
          <w:szCs w:val="24"/>
          <w:lang w:val="en-US" w:eastAsia="zh-CN" w:bidi="ar-SA"/>
        </w:rPr>
      </w:pPr>
    </w:p>
    <w:p w14:paraId="1BF3FB68">
      <w:pPr>
        <w:suppressAutoHyphens/>
        <w:bidi w:val="0"/>
        <w:rPr>
          <w:rFonts w:ascii="Times New Roman" w:hAnsi="Times New Roman" w:eastAsia="宋体" w:cs="Times New Roman"/>
          <w:color w:val="auto"/>
          <w:sz w:val="21"/>
          <w:szCs w:val="24"/>
        </w:rPr>
      </w:pPr>
    </w:p>
    <w:p w14:paraId="29C270BB">
      <w:pPr>
        <w:keepNext w:val="0"/>
        <w:keepLines w:val="0"/>
        <w:pageBreakBefore w:val="0"/>
        <w:widowControl w:val="0"/>
        <w:suppressAutoHyphens/>
        <w:kinsoku/>
        <w:wordWrap/>
        <w:overflowPunct/>
        <w:topLinePunct w:val="0"/>
        <w:autoSpaceDE/>
        <w:autoSpaceDN/>
        <w:bidi w:val="0"/>
        <w:adjustRightInd/>
        <w:snapToGrid/>
        <w:spacing w:before="0" w:after="140" w:line="560" w:lineRule="exact"/>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附件2</w:t>
      </w:r>
    </w:p>
    <w:p w14:paraId="605B4292">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方正小标宋简体"/>
          <w:color w:val="auto"/>
          <w:sz w:val="44"/>
          <w:szCs w:val="44"/>
          <w:lang w:eastAsia="zh-CN"/>
        </w:rPr>
      </w:pPr>
    </w:p>
    <w:p w14:paraId="746CF6AC">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《昆明市电子文件归档与电子档案管理办法（征求意见稿）》起草说明</w:t>
      </w:r>
    </w:p>
    <w:p w14:paraId="3A3550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p>
    <w:p w14:paraId="6A26599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一、修订背景与必要性</w:t>
      </w:r>
    </w:p>
    <w:p w14:paraId="47CA48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昆明市电子文件管理与归档办法》（以下简称原办法）自2010年施行以来，对我市规范电子文件的管理与归档工作，保障电子文件安全归档和有效利用起到了促进作用。随着国家信息化战略的深入实施、《中华人民共和国档案法》及其实施条例的修订颁布，以及《电子档案管理办法》等新规定的出台，电子文件归档和电子档案管理面临着新的要求和挑战。</w:t>
      </w:r>
    </w:p>
    <w:p w14:paraId="350F8A0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原办法在适用范围、管理原则、技术标准、全过程管理、电子档案法律效力等方面已难以完全适应当前数字化转型和档案事业发展的需要。为贯彻落实上位法精神，适应信息技术发展新趋势，保障电子档案的真实、完整、可用与安全，推动我市电子文件归档和电子档案管理工作高质量发展，对原办法进行全面修订十分必要。</w:t>
      </w:r>
    </w:p>
    <w:p w14:paraId="0E11034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二、起草依据</w:t>
      </w:r>
    </w:p>
    <w:p w14:paraId="3685917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本次修订主要依据《中华人民共和国档案法》、《中华人民共和国档案法实施条例》、《中华人民共和国保守国家秘密法》等国家法律法规，遵循《电子档案管理办法》、《机关档案管理规定》等规章，同时参考《电子文件归档与电子档案管理规范》（GB/T</w:t>
      </w:r>
      <w:r>
        <w:rPr>
          <w:rFonts w:hint="eastAsia" w:ascii="Times New Roman" w:hAnsi="Times New Roman" w:eastAsia="仿宋_GB2312" w:cs="Arial"/>
          <w:color w:val="auto"/>
          <w:sz w:val="32"/>
          <w:szCs w:val="32"/>
          <w:lang w:val="en-US" w:eastAsia="zh-CN"/>
        </w:rPr>
        <w:t xml:space="preserve"> </w:t>
      </w:r>
      <w:r>
        <w:rPr>
          <w:rFonts w:hint="eastAsia" w:ascii="Times New Roman" w:hAnsi="Times New Roman" w:eastAsia="仿宋_GB2312" w:cs="Arial"/>
          <w:color w:val="auto"/>
          <w:sz w:val="32"/>
          <w:szCs w:val="32"/>
          <w:lang w:eastAsia="zh-CN"/>
        </w:rPr>
        <w:t>18894）、《党政机关电子公文归档规范》（GB/T</w:t>
      </w:r>
      <w:r>
        <w:rPr>
          <w:rFonts w:hint="eastAsia" w:ascii="Times New Roman" w:hAnsi="Times New Roman" w:eastAsia="仿宋_GB2312" w:cs="Arial"/>
          <w:color w:val="auto"/>
          <w:sz w:val="32"/>
          <w:szCs w:val="32"/>
          <w:lang w:val="en-US" w:eastAsia="zh-CN"/>
        </w:rPr>
        <w:t xml:space="preserve"> </w:t>
      </w:r>
      <w:r>
        <w:rPr>
          <w:rFonts w:hint="eastAsia" w:ascii="Times New Roman" w:hAnsi="Times New Roman" w:eastAsia="仿宋_GB2312" w:cs="Arial"/>
          <w:color w:val="auto"/>
          <w:sz w:val="32"/>
          <w:szCs w:val="32"/>
          <w:lang w:eastAsia="zh-CN"/>
        </w:rPr>
        <w:t>39362）等国家标准和数码照片、录音录像、电子会计档案等相关行业规范。</w:t>
      </w:r>
    </w:p>
    <w:p w14:paraId="7FBB67C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三、起草过程</w:t>
      </w:r>
    </w:p>
    <w:p w14:paraId="5B0510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原办法修订工作分别被列入了2025、</w:t>
      </w:r>
      <w:r>
        <w:rPr>
          <w:rFonts w:hint="eastAsia" w:ascii="Times New Roman" w:hAnsi="Times New Roman" w:eastAsia="仿宋_GB2312" w:cs="Arial"/>
          <w:color w:val="auto"/>
          <w:sz w:val="32"/>
          <w:szCs w:val="32"/>
          <w:lang w:val="en-US" w:eastAsia="zh-CN"/>
        </w:rPr>
        <w:t>2026</w:t>
      </w:r>
      <w:r>
        <w:rPr>
          <w:rFonts w:hint="eastAsia" w:ascii="Times New Roman" w:hAnsi="Times New Roman" w:eastAsia="仿宋_GB2312" w:cs="Arial"/>
          <w:color w:val="auto"/>
          <w:sz w:val="32"/>
          <w:szCs w:val="32"/>
          <w:lang w:eastAsia="zh-CN"/>
        </w:rPr>
        <w:t>年度市政府规章立法计划预备类项目、审议类项目。市档案局会同市档案馆、市数据局、市保密局等有关部门，在对原办法实施情况评估的基础上，结合国家和省最新要求，参考先进地区经验，经过调研论证、文本起草、征求意见、修改完善、合法性审查等环节，形成了《昆明市电子文件归档与电子档案管理办法（征求意见稿）》（以下简称修订稿）。</w:t>
      </w:r>
    </w:p>
    <w:p w14:paraId="593D1F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四、主要修改内容</w:t>
      </w:r>
    </w:p>
    <w:p w14:paraId="126197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修订稿在原办法9章42条的基础上，调整为10章46条，重点对以下方面进行了修改和完善。</w:t>
      </w:r>
    </w:p>
    <w:p w14:paraId="692F8B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（一）调整名称与适用范围</w:t>
      </w:r>
    </w:p>
    <w:p w14:paraId="6A23CE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rPr>
        <w:t>电子文件管理内涵较广，包括了电子文件产生、流转、办理、归档等，与规章实际内容不相符，</w:t>
      </w:r>
      <w:r>
        <w:rPr>
          <w:rFonts w:hint="eastAsia" w:ascii="Times New Roman" w:hAnsi="Times New Roman" w:eastAsia="仿宋_GB2312" w:cs="Arial"/>
          <w:color w:val="auto"/>
          <w:sz w:val="32"/>
          <w:szCs w:val="32"/>
          <w:lang w:eastAsia="zh-CN"/>
        </w:rPr>
        <w:t>将原办法名称由《昆明市电子文件管理与归档办法》修改为《昆明市电子文件归档与电子档案管理办法》。适用范围由“本市机关、团体、事业单位”扩大至“本市机关、团体、企业事业单位和其他组织”，实现了管理对象的全覆盖，更符合档案法及相关法规的要求（第二条）。</w:t>
      </w:r>
    </w:p>
    <w:p w14:paraId="6923DE6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（二）明确电子档案单套制管理依据</w:t>
      </w:r>
    </w:p>
    <w:p w14:paraId="0EC57F1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根据上位法精神，新增条款明确“电子档案与传统载体档案具有同等效力，可以以电子形式作为凭证使用”，“来源可靠、程序规范、要素合规的电子文件”可仅以电子形式归档，</w:t>
      </w:r>
      <w:r>
        <w:rPr>
          <w:rFonts w:hint="eastAsia" w:ascii="Times New Roman" w:hAnsi="Times New Roman" w:eastAsia="仿宋_GB2312" w:cs="Arial"/>
          <w:color w:val="auto"/>
          <w:sz w:val="32"/>
          <w:szCs w:val="32"/>
        </w:rPr>
        <w:t>不再以纸质形式归档和移交</w:t>
      </w:r>
      <w:r>
        <w:rPr>
          <w:rFonts w:hint="eastAsia" w:ascii="Times New Roman" w:hAnsi="Times New Roman" w:eastAsia="仿宋_GB2312" w:cs="Arial"/>
          <w:color w:val="auto"/>
          <w:sz w:val="32"/>
          <w:szCs w:val="32"/>
          <w:lang w:eastAsia="zh-CN"/>
        </w:rPr>
        <w:t>，为电子档案单套制管理提供了与上位法相配套的规章制度（第五条）。</w:t>
      </w:r>
    </w:p>
    <w:p w14:paraId="16525B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（三）细化各方管理职责</w:t>
      </w:r>
    </w:p>
    <w:p w14:paraId="0AC47F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1.明确各级政府职责：增加了乡镇人民政府（街道办事处）、基层群众性自治组织的管理职责（第七条）。</w:t>
      </w:r>
    </w:p>
    <w:p w14:paraId="000394F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val="en-US" w:eastAsia="zh-CN"/>
        </w:rPr>
        <w:t>2.</w:t>
      </w:r>
      <w:r>
        <w:rPr>
          <w:rFonts w:hint="eastAsia" w:ascii="Times New Roman" w:hAnsi="Times New Roman" w:eastAsia="仿宋_GB2312" w:cs="Arial"/>
          <w:color w:val="auto"/>
          <w:sz w:val="32"/>
          <w:szCs w:val="32"/>
          <w:lang w:eastAsia="zh-CN"/>
        </w:rPr>
        <w:t>压实主管部门责任：根据机构改革实际，对相关部门名称表述和职责进行调整规范，将“档案行政管理部门”调整为“档案主管部门”，将“信息化行政主管部门”的职责调整为“数据主管部门”职责（第八条、第九条）。</w:t>
      </w:r>
    </w:p>
    <w:p w14:paraId="4E7296D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val="en-US" w:eastAsia="zh-CN"/>
        </w:rPr>
        <w:t>3</w:t>
      </w:r>
      <w:r>
        <w:rPr>
          <w:rFonts w:hint="eastAsia" w:ascii="Times New Roman" w:hAnsi="Times New Roman" w:eastAsia="仿宋_GB2312" w:cs="Arial"/>
          <w:color w:val="auto"/>
          <w:sz w:val="32"/>
          <w:szCs w:val="32"/>
          <w:lang w:eastAsia="zh-CN"/>
        </w:rPr>
        <w:t>.细化形成单位主体责任：新增条款明确机关、团体、企业事业单位应“确定管理电子档案的部门或者人员”，建立档案、文秘、业务、信息化等多部门协同机制，并将电子档案管理纳入本单位档案工作责任制和信息化建设规划（第十一条）。</w:t>
      </w:r>
    </w:p>
    <w:p w14:paraId="056586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（四）完善收集归档与移交接收流程</w:t>
      </w:r>
    </w:p>
    <w:p w14:paraId="0B3C2A9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i w:val="0"/>
          <w:iCs w:val="0"/>
          <w:color w:val="auto"/>
          <w:sz w:val="32"/>
          <w:szCs w:val="32"/>
          <w:u w:val="none"/>
          <w:lang w:eastAsia="zh-CN"/>
        </w:rPr>
        <w:t>对“电子文件收集与归档”、“电子档案移交与接收”两章条款进行优化调整</w:t>
      </w:r>
      <w:r>
        <w:rPr>
          <w:rFonts w:hint="eastAsia" w:ascii="Times New Roman" w:hAnsi="Times New Roman" w:eastAsia="仿宋_GB2312" w:cs="Arial"/>
          <w:color w:val="auto"/>
          <w:sz w:val="32"/>
          <w:szCs w:val="32"/>
          <w:lang w:eastAsia="zh-CN"/>
        </w:rPr>
        <w:t>，结合实际对归档方式（在线、离线）、归档格式要求、元数据收集标准、移交方式、移交时限（形成之日起5年内）等进行了更具操作性的规定（第十四条至第二十六条）。</w:t>
      </w:r>
    </w:p>
    <w:p w14:paraId="172DB3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（五）完善保管保护与开发利用要求</w:t>
      </w:r>
    </w:p>
    <w:p w14:paraId="5A5BCAB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1.加强安全保管：新增电子档案备份工作方案、异地备份、灾难备份系统建设等要求，明确了备份介质（磁、光、缩微胶片）和检测、转换、迁移制度，构建了更为严密的安全保管体系（第二十七条至第三十一条）。</w:t>
      </w:r>
    </w:p>
    <w:p w14:paraId="7FC9A7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2.规范开放利用：将原“服务与利用”章节优化为“电子档案开放与利用”，明确了开放原则、利用制度、权限设置，并鼓励利用人工智能等新技术开发档案数字资源，推动档案数字资源共享（第三十二条至第三十七条）。</w:t>
      </w:r>
    </w:p>
    <w:p w14:paraId="0E25C2B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（六）明确鉴定和销毁要求</w:t>
      </w:r>
    </w:p>
    <w:p w14:paraId="70A2CE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val="en-US" w:eastAsia="zh-CN"/>
        </w:rPr>
        <w:t>增设电子档案鉴定与销毁章节，对</w:t>
      </w:r>
      <w:r>
        <w:rPr>
          <w:rFonts w:hint="eastAsia" w:ascii="Times New Roman" w:hAnsi="Times New Roman" w:eastAsia="仿宋_GB2312" w:cs="Arial"/>
          <w:color w:val="auto"/>
          <w:sz w:val="32"/>
          <w:szCs w:val="32"/>
          <w:lang w:eastAsia="zh-CN"/>
        </w:rPr>
        <w:t>销毁条件、程序等作出明确规定（第三十八条、第三十九条）。</w:t>
      </w:r>
    </w:p>
    <w:p w14:paraId="5B1740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（七）强化保密管理与法律责任</w:t>
      </w:r>
    </w:p>
    <w:p w14:paraId="32E0DFB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1.优化保密管理章节：进一步细化了涉密电子文件的标志、存储、移交、销毁等各环节的保密要求，确保与保密法有效衔接（第四十条至第四十三条）。</w:t>
      </w:r>
    </w:p>
    <w:p w14:paraId="439271A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2.精简法律责任条款：依据“法律法规已有规定的从其规定”的原则，将原办法中具体的行政处罚条款予以精简，使法律责任部分更为概括、准确，避免与上位法冲突（第四十四条、第四十五条）。</w:t>
      </w:r>
    </w:p>
    <w:p w14:paraId="7E6B14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五、需要说明的其他问题</w:t>
      </w:r>
    </w:p>
    <w:p w14:paraId="65CDFC0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Times New Roman" w:hAnsi="Times New Roman" w:eastAsia="仿宋_GB2312" w:cs="Arial"/>
          <w:color w:val="auto"/>
          <w:sz w:val="32"/>
          <w:szCs w:val="32"/>
          <w:lang w:eastAsia="zh-CN"/>
        </w:rPr>
        <w:t>修订稿对原办法的章节结构和条款内容进行了系统性优化，删除了部分已不符合当前技术和管理要求的规定（如关于存储载体标识、温湿度范围、转存年限等过于具体的技术参数），增加了原则性、导向性、可操作性的规范，整体更符合当前档案信息化发展的实际需要。</w:t>
      </w:r>
    </w:p>
    <w:p w14:paraId="5E69F8C1">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sz w:val="32"/>
          <w:szCs w:val="32"/>
        </w:rPr>
      </w:pPr>
    </w:p>
    <w:p w14:paraId="68526EB4"/>
    <w:sectPr>
      <w:footerReference r:id="rId3" w:type="default"/>
      <w:pgSz w:w="11906" w:h="16838"/>
      <w:pgMar w:top="2098" w:right="1531" w:bottom="1984" w:left="153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979C05-2C87-479C-9E02-15E7790862EC}"/>
  </w:font>
  <w:font w:name="黑体">
    <w:panose1 w:val="02010609060101010101"/>
    <w:charset w:val="86"/>
    <w:family w:val="auto"/>
    <w:pitch w:val="default"/>
    <w:sig w:usb0="800002BF" w:usb1="38CF7CFA" w:usb2="00000016" w:usb3="00000000" w:csb0="00040001" w:csb1="00000000"/>
    <w:embedRegular r:id="rId2" w:fontKey="{49F24F21-48F0-4579-883A-C1646DE5B5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8658DB9-6782-42A5-AB48-B1F8EE15E828}"/>
  </w:font>
  <w:font w:name="方正仿宋_GBK">
    <w:panose1 w:val="03000509000000000000"/>
    <w:charset w:val="86"/>
    <w:family w:val="auto"/>
    <w:pitch w:val="default"/>
    <w:sig w:usb0="00000001" w:usb1="080E0000" w:usb2="00000000" w:usb3="00000000" w:csb0="00040000" w:csb1="00000000"/>
  </w:font>
  <w:font w:name="Liberation Sans">
    <w:altName w:val="方正公文仿宋"/>
    <w:panose1 w:val="00000000000000000000"/>
    <w:charset w:val="00"/>
    <w:family w:val="swiss"/>
    <w:pitch w:val="default"/>
    <w:sig w:usb0="00000000" w:usb1="00000000" w:usb2="00000000" w:usb3="00000000" w:csb0="00040001" w:csb1="00000000"/>
  </w:font>
  <w:font w:name="汉仪新人文宋简">
    <w:altName w:val="宋体"/>
    <w:panose1 w:val="00020600040101010101"/>
    <w:charset w:val="86"/>
    <w:family w:val="auto"/>
    <w:pitch w:val="default"/>
    <w:sig w:usb0="00000000" w:usb1="00000000" w:usb2="00000016"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金山简标宋">
    <w:altName w:val="宋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23A7F30D-8038-4DF7-9E1A-4F455B12B2B4}"/>
  </w:font>
  <w:font w:name="仿宋_GB2312">
    <w:panose1 w:val="02010609030101010101"/>
    <w:charset w:val="86"/>
    <w:family w:val="auto"/>
    <w:pitch w:val="default"/>
    <w:sig w:usb0="00000001" w:usb1="080E0000" w:usb2="00000000" w:usb3="00000000" w:csb0="00040000" w:csb1="00000000"/>
    <w:embedRegular r:id="rId5" w:fontKey="{DFB3E05A-19C3-41AB-839D-997800F103E1}"/>
  </w:font>
  <w:font w:name="楷体_GB2312">
    <w:altName w:val="楷体"/>
    <w:panose1 w:val="02010609030101010101"/>
    <w:charset w:val="86"/>
    <w:family w:val="auto"/>
    <w:pitch w:val="default"/>
    <w:sig w:usb0="00000000" w:usb1="00000000" w:usb2="00000000" w:usb3="00000000" w:csb0="00040000" w:csb1="00000000"/>
    <w:embedRegular r:id="rId6" w:fontKey="{3B3A5822-9866-4EEC-92E7-EC592D9A2E2C}"/>
  </w:font>
  <w:font w:name="sans-serif">
    <w:altName w:val="宋体"/>
    <w:panose1 w:val="00000000000000000000"/>
    <w:charset w:val="00"/>
    <w:family w:val="auto"/>
    <w:pitch w:val="default"/>
    <w:sig w:usb0="00000000" w:usb1="00000000" w:usb2="00000000" w:usb3="00000000" w:csb0="00040001" w:csb1="00000000"/>
    <w:embedRegular r:id="rId7" w:fontKey="{EDCDC001-0CB7-48AC-9001-0A6D2FF86B0B}"/>
  </w:font>
  <w:font w:name="楷体">
    <w:panose1 w:val="0201060906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4E8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-533400</wp:posOffset>
              </wp:positionV>
              <wp:extent cx="9810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1075" cy="1828800"/>
                      </a:xfrm>
                      <a:prstGeom prst="rect">
                        <a:avLst/>
                      </a:prstGeom>
                      <a:noFill/>
                      <a:ln>
                        <a:noFill/>
                      </a:ln>
                    </wps:spPr>
                    <wps:txbx>
                      <w:txbxContent>
                        <w:p w14:paraId="49AF5348">
                          <w:pPr>
                            <w:pStyle w:val="6"/>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top:-42pt;height:144pt;width:77.25pt;mso-position-horizontal:outside;mso-position-horizontal-relative:margin;z-index:251659264;mso-width-relative:page;mso-height-relative:page;" filled="f" stroked="f" coordsize="21600,21600" o:gfxdata="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BnjN1gAAAAgB&#10;AAAPAAAAAAAAAAEAIAAAACIAAABkcnMvZG93bnJldi54bWxQSwECFAAUAAAACACHTuJAdhUHWOQB&#10;AAC/AwAADgAAAAAAAAABACAAAAAlAQAAZHJzL2Uyb0RvYy54bWxQSwUGAAAAAAYABgBZAQAAewUA&#10;AAAA&#10;">
              <v:fill on="f" focussize="0,0"/>
              <v:stroke on="f"/>
              <v:imagedata o:title=""/>
              <o:lock v:ext="edit" aspectratio="f"/>
              <v:textbox inset="0mm,0mm,0mm,0mm" style="mso-fit-shape-to-text:t;">
                <w:txbxContent>
                  <w:p w14:paraId="49AF5348">
                    <w:pPr>
                      <w:pStyle w:val="6"/>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BAB91"/>
    <w:rsid w:val="0BCD6232"/>
    <w:rsid w:val="1716266F"/>
    <w:rsid w:val="19EF8B80"/>
    <w:rsid w:val="1ADF228B"/>
    <w:rsid w:val="1F4DE103"/>
    <w:rsid w:val="27DF2DB5"/>
    <w:rsid w:val="29EFE1E1"/>
    <w:rsid w:val="2BDE58F5"/>
    <w:rsid w:val="2BEB6EBB"/>
    <w:rsid w:val="2D1DD266"/>
    <w:rsid w:val="2D77D650"/>
    <w:rsid w:val="2DB7BED8"/>
    <w:rsid w:val="2DFD8C3F"/>
    <w:rsid w:val="2DFDEE87"/>
    <w:rsid w:val="2DFF3425"/>
    <w:rsid w:val="2F862687"/>
    <w:rsid w:val="35C7DA6D"/>
    <w:rsid w:val="37BBF740"/>
    <w:rsid w:val="37DE26A2"/>
    <w:rsid w:val="37E80DE4"/>
    <w:rsid w:val="3977B6B0"/>
    <w:rsid w:val="3BF7279A"/>
    <w:rsid w:val="3D69F403"/>
    <w:rsid w:val="3D77BE0A"/>
    <w:rsid w:val="3DBEE234"/>
    <w:rsid w:val="3DFB8402"/>
    <w:rsid w:val="3E679E32"/>
    <w:rsid w:val="3E7F4433"/>
    <w:rsid w:val="3EBF9356"/>
    <w:rsid w:val="3FB60B8C"/>
    <w:rsid w:val="3FDB83A7"/>
    <w:rsid w:val="4677D512"/>
    <w:rsid w:val="4B7F293C"/>
    <w:rsid w:val="4ED3D96C"/>
    <w:rsid w:val="4F1E5D34"/>
    <w:rsid w:val="4FCB71E1"/>
    <w:rsid w:val="53798405"/>
    <w:rsid w:val="53F6DFF0"/>
    <w:rsid w:val="555FEEE4"/>
    <w:rsid w:val="5573409B"/>
    <w:rsid w:val="58EFECC8"/>
    <w:rsid w:val="5BF3210E"/>
    <w:rsid w:val="5CF8D7E9"/>
    <w:rsid w:val="5E66AB96"/>
    <w:rsid w:val="5EAF4990"/>
    <w:rsid w:val="5F6D87F8"/>
    <w:rsid w:val="5F7791C7"/>
    <w:rsid w:val="5F96926F"/>
    <w:rsid w:val="5F9E9E21"/>
    <w:rsid w:val="62A7AB94"/>
    <w:rsid w:val="65FD514D"/>
    <w:rsid w:val="65FF6C60"/>
    <w:rsid w:val="67F3523F"/>
    <w:rsid w:val="6AFF584E"/>
    <w:rsid w:val="6CBBC3D8"/>
    <w:rsid w:val="6EA7A473"/>
    <w:rsid w:val="6F5F8134"/>
    <w:rsid w:val="6FEFD0A2"/>
    <w:rsid w:val="6FFF075E"/>
    <w:rsid w:val="73D69DE6"/>
    <w:rsid w:val="73EDC69C"/>
    <w:rsid w:val="73F50281"/>
    <w:rsid w:val="76B91084"/>
    <w:rsid w:val="777A87D8"/>
    <w:rsid w:val="777AA6FC"/>
    <w:rsid w:val="778E909E"/>
    <w:rsid w:val="7791BD79"/>
    <w:rsid w:val="779E9B74"/>
    <w:rsid w:val="77BF6630"/>
    <w:rsid w:val="77BF807E"/>
    <w:rsid w:val="77EBC14E"/>
    <w:rsid w:val="77ED5C6F"/>
    <w:rsid w:val="7A5FE4E7"/>
    <w:rsid w:val="7AFF4AAB"/>
    <w:rsid w:val="7B7F58F7"/>
    <w:rsid w:val="7BCE2E8E"/>
    <w:rsid w:val="7BF4A874"/>
    <w:rsid w:val="7CCEB803"/>
    <w:rsid w:val="7CD611BD"/>
    <w:rsid w:val="7CEB8199"/>
    <w:rsid w:val="7CFC9518"/>
    <w:rsid w:val="7D7F256F"/>
    <w:rsid w:val="7D7F8257"/>
    <w:rsid w:val="7DBBC982"/>
    <w:rsid w:val="7DBFBB17"/>
    <w:rsid w:val="7DC63102"/>
    <w:rsid w:val="7DDA0FB5"/>
    <w:rsid w:val="7DF716F5"/>
    <w:rsid w:val="7E1C1A8D"/>
    <w:rsid w:val="7E37D2AC"/>
    <w:rsid w:val="7E3D07B0"/>
    <w:rsid w:val="7E536E77"/>
    <w:rsid w:val="7E56FD0E"/>
    <w:rsid w:val="7E7BD00A"/>
    <w:rsid w:val="7EA3279C"/>
    <w:rsid w:val="7EEA6C5B"/>
    <w:rsid w:val="7EEDB787"/>
    <w:rsid w:val="7EF5E01F"/>
    <w:rsid w:val="7EF76057"/>
    <w:rsid w:val="7EF7A05D"/>
    <w:rsid w:val="7EF9BA7B"/>
    <w:rsid w:val="7EFF88C6"/>
    <w:rsid w:val="7F6787D1"/>
    <w:rsid w:val="7F75A4C9"/>
    <w:rsid w:val="7F77C4F7"/>
    <w:rsid w:val="7F9BE6C0"/>
    <w:rsid w:val="7FAF7FF7"/>
    <w:rsid w:val="7FD7A937"/>
    <w:rsid w:val="7FDF15D7"/>
    <w:rsid w:val="7FDF3448"/>
    <w:rsid w:val="7FEC113F"/>
    <w:rsid w:val="7FEE14D6"/>
    <w:rsid w:val="7FF36DE2"/>
    <w:rsid w:val="7FF52E8B"/>
    <w:rsid w:val="7FFC0482"/>
    <w:rsid w:val="7FFFC1B1"/>
    <w:rsid w:val="7FFFC8C7"/>
    <w:rsid w:val="87722FCA"/>
    <w:rsid w:val="8EFFE784"/>
    <w:rsid w:val="93CDBC5C"/>
    <w:rsid w:val="97B48CF3"/>
    <w:rsid w:val="9F87DBE7"/>
    <w:rsid w:val="9FF612F8"/>
    <w:rsid w:val="9FFF6D77"/>
    <w:rsid w:val="AABF592B"/>
    <w:rsid w:val="ACDD0CC7"/>
    <w:rsid w:val="AD7F1057"/>
    <w:rsid w:val="ADF45E2D"/>
    <w:rsid w:val="AF3E62C7"/>
    <w:rsid w:val="B3D60F71"/>
    <w:rsid w:val="B3DFE8F9"/>
    <w:rsid w:val="B3FB9D7A"/>
    <w:rsid w:val="B6DD717D"/>
    <w:rsid w:val="B7774442"/>
    <w:rsid w:val="B7D3E0BF"/>
    <w:rsid w:val="BACB960E"/>
    <w:rsid w:val="BBDB43D8"/>
    <w:rsid w:val="BDFBD92D"/>
    <w:rsid w:val="BEFF79D8"/>
    <w:rsid w:val="BFA26F02"/>
    <w:rsid w:val="BFDF7D8A"/>
    <w:rsid w:val="BFEAE753"/>
    <w:rsid w:val="C7F212BF"/>
    <w:rsid w:val="CCFF7A6D"/>
    <w:rsid w:val="CFF79BE5"/>
    <w:rsid w:val="D94FD056"/>
    <w:rsid w:val="DB7FE4A3"/>
    <w:rsid w:val="DBE7DEC7"/>
    <w:rsid w:val="DBFB46CF"/>
    <w:rsid w:val="DD7F1D36"/>
    <w:rsid w:val="DDBBB592"/>
    <w:rsid w:val="DDD79D35"/>
    <w:rsid w:val="DE3E44E9"/>
    <w:rsid w:val="DEFF0C91"/>
    <w:rsid w:val="DF4FC7C8"/>
    <w:rsid w:val="DF5F1BB4"/>
    <w:rsid w:val="DFF54FB4"/>
    <w:rsid w:val="E2D47AB4"/>
    <w:rsid w:val="E7396152"/>
    <w:rsid w:val="E74BDD09"/>
    <w:rsid w:val="EBFE0C70"/>
    <w:rsid w:val="ECBB3305"/>
    <w:rsid w:val="ED371BDC"/>
    <w:rsid w:val="EDD53EC1"/>
    <w:rsid w:val="EE8F5C95"/>
    <w:rsid w:val="EEE6DFD6"/>
    <w:rsid w:val="EF2B07E6"/>
    <w:rsid w:val="EF7A0201"/>
    <w:rsid w:val="EF7D6F82"/>
    <w:rsid w:val="EFBF36E0"/>
    <w:rsid w:val="EFBFBD68"/>
    <w:rsid w:val="EFF5B377"/>
    <w:rsid w:val="EFF7FA40"/>
    <w:rsid w:val="EFFFCEF8"/>
    <w:rsid w:val="F1D960FF"/>
    <w:rsid w:val="F37F7C4C"/>
    <w:rsid w:val="F3FCAB6B"/>
    <w:rsid w:val="F4536BBD"/>
    <w:rsid w:val="F5DFA8C8"/>
    <w:rsid w:val="F5FAE1F7"/>
    <w:rsid w:val="F5FFA821"/>
    <w:rsid w:val="F67CE3EF"/>
    <w:rsid w:val="F6DED08F"/>
    <w:rsid w:val="F6DF1D43"/>
    <w:rsid w:val="F77521FA"/>
    <w:rsid w:val="F7A76890"/>
    <w:rsid w:val="F7BD56EB"/>
    <w:rsid w:val="F7EE3892"/>
    <w:rsid w:val="F7FD0377"/>
    <w:rsid w:val="F7FEFE3C"/>
    <w:rsid w:val="F7FFB3F5"/>
    <w:rsid w:val="F8BD1D3E"/>
    <w:rsid w:val="F8FED5EE"/>
    <w:rsid w:val="FABB20BE"/>
    <w:rsid w:val="FAEFA221"/>
    <w:rsid w:val="FB746D1E"/>
    <w:rsid w:val="FB98BF58"/>
    <w:rsid w:val="FBB783E6"/>
    <w:rsid w:val="FBEFC798"/>
    <w:rsid w:val="FBFF6096"/>
    <w:rsid w:val="FBFF7027"/>
    <w:rsid w:val="FD4F5BBA"/>
    <w:rsid w:val="FD71A472"/>
    <w:rsid w:val="FDB7AC8A"/>
    <w:rsid w:val="FDF73502"/>
    <w:rsid w:val="FDFF1DDE"/>
    <w:rsid w:val="FE7E48F0"/>
    <w:rsid w:val="FE7F114A"/>
    <w:rsid w:val="FEF706BE"/>
    <w:rsid w:val="FEFC5DAB"/>
    <w:rsid w:val="FEFF2755"/>
    <w:rsid w:val="FF0F9FCD"/>
    <w:rsid w:val="FF1B3D96"/>
    <w:rsid w:val="FF3B7A9B"/>
    <w:rsid w:val="FF5E6AF0"/>
    <w:rsid w:val="FF5F5AB2"/>
    <w:rsid w:val="FF6F6C45"/>
    <w:rsid w:val="FF7EFA1E"/>
    <w:rsid w:val="FF9FA27F"/>
    <w:rsid w:val="FFA3A472"/>
    <w:rsid w:val="FFB75AA5"/>
    <w:rsid w:val="FFBF9648"/>
    <w:rsid w:val="FFCC9AD1"/>
    <w:rsid w:val="FFDE920F"/>
    <w:rsid w:val="FFE7DC4D"/>
    <w:rsid w:val="FFE99706"/>
    <w:rsid w:val="FFEF80FF"/>
    <w:rsid w:val="FFEFE0FE"/>
    <w:rsid w:val="FFF5A997"/>
    <w:rsid w:val="FFF79C9F"/>
    <w:rsid w:val="FFFC6455"/>
    <w:rsid w:val="FFFD0AA7"/>
    <w:rsid w:val="FFFE44A5"/>
    <w:rsid w:val="FFFFB091"/>
    <w:rsid w:val="FFFFCC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spacing w:line="360" w:lineRule="auto"/>
    </w:pPr>
    <w:rPr>
      <w:rFonts w:ascii="Calibri" w:hAnsi="Calibri" w:eastAsia="宋体" w:cs="Times New Roman"/>
      <w:b/>
      <w:kern w:val="2"/>
      <w:sz w:val="30"/>
      <w:szCs w:val="22"/>
      <w:lang w:val="en-US" w:eastAsia="zh-CN" w:bidi="ar-SA"/>
    </w:rPr>
  </w:style>
  <w:style w:type="paragraph" w:styleId="3">
    <w:name w:val="Normal Indent"/>
    <w:basedOn w:val="1"/>
    <w:qFormat/>
    <w:uiPriority w:val="0"/>
    <w:pPr>
      <w:ind w:firstLine="560" w:firstLineChars="200"/>
    </w:pPr>
    <w:rPr>
      <w:rFonts w:ascii="宋体" w:hAnsi="宋体" w:eastAsia="宋体"/>
      <w:kern w:val="2"/>
      <w:sz w:val="28"/>
      <w:szCs w:val="28"/>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page number"/>
    <w:qFormat/>
    <w:uiPriority w:val="0"/>
    <w:rPr>
      <w:rFonts w:cs="Times New Roman"/>
    </w:rPr>
  </w:style>
  <w:style w:type="character" w:styleId="15">
    <w:name w:val="Hyperlink"/>
    <w:basedOn w:val="12"/>
    <w:qFormat/>
    <w:uiPriority w:val="0"/>
    <w:rPr>
      <w:color w:val="0000FF"/>
      <w:u w:val="single"/>
    </w:rPr>
  </w:style>
  <w:style w:type="character" w:customStyle="1" w:styleId="16">
    <w:name w:val="默认段落字体1"/>
    <w:qFormat/>
    <w:uiPriority w:val="0"/>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character" w:customStyle="1" w:styleId="19">
    <w:name w:val="公文标题"/>
    <w:qFormat/>
    <w:uiPriority w:val="0"/>
    <w:rPr>
      <w:rFonts w:ascii="金山简标宋" w:eastAsia="金山简标宋"/>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7371</Words>
  <Characters>7446</Characters>
  <TotalTime>0</TotalTime>
  <ScaleCrop>false</ScaleCrop>
  <LinksUpToDate>false</LinksUpToDate>
  <CharactersWithSpaces>7631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2018-12-05T17:47:00Z</dcterms:created>
  <dc:creator>user</dc:creator>
  <cp:lastModifiedBy>Gary君的懵智</cp:lastModifiedBy>
  <cp:lastPrinted>2026-03-22T23:16:00Z</cp:lastPrinted>
  <dcterms:modified xsi:type="dcterms:W3CDTF">2026-04-02T06:36:20Z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eyJoZGlkIjoiNGYzMmY1NmRhY2IwZjkxOTUwZTQ3YTVmOWFiNmFkNDAiLCJ1c2VySWQiOiIyMTMwMTAzNjYifQ==</vt:lpwstr>
  </property>
  <property fmtid="{D5CDD505-2E9C-101B-9397-08002B2CF9AE}" pid="4" name="ICV">
    <vt:lpwstr>EF0B280BF18F40E7A4261323A5702E29_13</vt:lpwstr>
  </property>
</Properties>
</file>